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9F0" w:rsidRPr="00A87200" w:rsidRDefault="004459F0">
      <w:pPr>
        <w:pStyle w:val="Title"/>
        <w:rPr>
          <w:rFonts w:asciiTheme="minorHAnsi" w:hAnsiTheme="minorHAnsi"/>
          <w:sz w:val="22"/>
        </w:rPr>
      </w:pPr>
      <w:r w:rsidRPr="00A87200">
        <w:rPr>
          <w:rFonts w:asciiTheme="minorHAnsi" w:hAnsiTheme="minorHAnsi"/>
          <w:noProof/>
          <w:sz w:val="36"/>
          <w:lang w:val="en-CA" w:eastAsia="en-CA"/>
        </w:rPr>
        <w:drawing>
          <wp:anchor distT="0" distB="0" distL="114300" distR="114300" simplePos="0" relativeHeight="251658240" behindDoc="0" locked="0" layoutInCell="1" allowOverlap="1" wp14:anchorId="53E2A361" wp14:editId="38A2946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57250" cy="7581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renville campu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C98" w:rsidRPr="00A87200">
        <w:rPr>
          <w:rFonts w:asciiTheme="minorHAnsi" w:hAnsiTheme="minorHAnsi"/>
          <w:sz w:val="36"/>
        </w:rPr>
        <w:t>FN1140</w:t>
      </w:r>
      <w:r w:rsidR="00610BA6" w:rsidRPr="00A87200">
        <w:rPr>
          <w:rFonts w:asciiTheme="minorHAnsi" w:hAnsiTheme="minorHAnsi"/>
          <w:sz w:val="36"/>
        </w:rPr>
        <w:t xml:space="preserve"> </w:t>
      </w:r>
      <w:r w:rsidR="005C7AD5" w:rsidRPr="00A87200">
        <w:rPr>
          <w:rFonts w:asciiTheme="minorHAnsi" w:hAnsiTheme="minorHAnsi"/>
          <w:sz w:val="36"/>
        </w:rPr>
        <w:t>–</w:t>
      </w:r>
      <w:r w:rsidR="00610BA6" w:rsidRPr="00A87200">
        <w:rPr>
          <w:rFonts w:asciiTheme="minorHAnsi" w:hAnsiTheme="minorHAnsi"/>
          <w:sz w:val="36"/>
        </w:rPr>
        <w:t xml:space="preserve"> </w:t>
      </w:r>
      <w:r w:rsidR="005C7AD5" w:rsidRPr="00A87200">
        <w:rPr>
          <w:rFonts w:asciiTheme="minorHAnsi" w:hAnsiTheme="minorHAnsi"/>
          <w:sz w:val="36"/>
        </w:rPr>
        <w:t>Introduction to F</w:t>
      </w:r>
      <w:r w:rsidR="00791C98" w:rsidRPr="00A87200">
        <w:rPr>
          <w:rFonts w:asciiTheme="minorHAnsi" w:hAnsiTheme="minorHAnsi"/>
          <w:sz w:val="36"/>
        </w:rPr>
        <w:t>inance</w:t>
      </w:r>
    </w:p>
    <w:p w:rsidR="006E2279" w:rsidRDefault="00921E95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Chapter </w:t>
      </w:r>
      <w:r w:rsidR="00E921E8">
        <w:rPr>
          <w:rFonts w:asciiTheme="minorHAnsi" w:hAnsiTheme="minorHAnsi"/>
          <w:sz w:val="28"/>
        </w:rPr>
        <w:t>9</w:t>
      </w:r>
      <w:r w:rsidR="00F40C1B">
        <w:rPr>
          <w:rFonts w:asciiTheme="minorHAnsi" w:hAnsiTheme="minorHAnsi"/>
          <w:sz w:val="28"/>
        </w:rPr>
        <w:t>(10</w:t>
      </w:r>
      <w:r w:rsidR="006E2279">
        <w:rPr>
          <w:rFonts w:asciiTheme="minorHAnsi" w:hAnsiTheme="minorHAnsi"/>
          <w:sz w:val="28"/>
        </w:rPr>
        <w:t xml:space="preserve">thed) </w:t>
      </w:r>
    </w:p>
    <w:p w:rsidR="00A87200" w:rsidRDefault="00E921E8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 xml:space="preserve">Compound </w:t>
      </w:r>
      <w:r w:rsidR="00921E95">
        <w:rPr>
          <w:rFonts w:asciiTheme="minorHAnsi" w:hAnsiTheme="minorHAnsi"/>
          <w:sz w:val="28"/>
        </w:rPr>
        <w:t>Interest</w:t>
      </w:r>
    </w:p>
    <w:p w:rsidR="00240CF8" w:rsidRDefault="00D02D10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Week</w:t>
      </w:r>
      <w:r w:rsidR="00921E95">
        <w:rPr>
          <w:rFonts w:asciiTheme="minorHAnsi" w:hAnsiTheme="minorHAnsi"/>
          <w:sz w:val="28"/>
        </w:rPr>
        <w:t>s</w:t>
      </w:r>
      <w:r>
        <w:rPr>
          <w:rFonts w:asciiTheme="minorHAnsi" w:hAnsiTheme="minorHAnsi"/>
          <w:sz w:val="28"/>
        </w:rPr>
        <w:t xml:space="preserve"> </w:t>
      </w:r>
      <w:r w:rsidR="00E921E8">
        <w:rPr>
          <w:rFonts w:asciiTheme="minorHAnsi" w:hAnsiTheme="minorHAnsi"/>
          <w:sz w:val="28"/>
        </w:rPr>
        <w:t>6&amp;7</w:t>
      </w:r>
      <w:r w:rsidR="00DE41D8">
        <w:rPr>
          <w:rFonts w:asciiTheme="minorHAnsi" w:hAnsiTheme="minorHAnsi"/>
          <w:sz w:val="28"/>
        </w:rPr>
        <w:t xml:space="preserve">- </w:t>
      </w:r>
      <w:r w:rsidR="00A87200">
        <w:rPr>
          <w:rFonts w:asciiTheme="minorHAnsi" w:hAnsiTheme="minorHAnsi"/>
          <w:sz w:val="28"/>
        </w:rPr>
        <w:t xml:space="preserve">Paul Tilley </w:t>
      </w:r>
    </w:p>
    <w:p w:rsidR="00A87200" w:rsidRDefault="00A87200" w:rsidP="00A872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827"/>
        <w:gridCol w:w="3401"/>
      </w:tblGrid>
      <w:tr w:rsidR="00D74312" w:rsidTr="00845C2F">
        <w:tc>
          <w:tcPr>
            <w:tcW w:w="2122" w:type="dxa"/>
          </w:tcPr>
          <w:p w:rsidR="00D74312" w:rsidRPr="0026724F" w:rsidRDefault="00D74312" w:rsidP="00A87200">
            <w:pPr>
              <w:rPr>
                <w:b/>
              </w:rPr>
            </w:pPr>
            <w:r>
              <w:rPr>
                <w:b/>
              </w:rPr>
              <w:t>Introduction</w:t>
            </w:r>
          </w:p>
        </w:tc>
        <w:tc>
          <w:tcPr>
            <w:tcW w:w="3827" w:type="dxa"/>
          </w:tcPr>
          <w:p w:rsidR="00D74312" w:rsidRDefault="00E921E8" w:rsidP="00A87200">
            <w:r>
              <w:t>Compund interest is applied when interest is earned on top of interest from previous periods</w:t>
            </w:r>
            <w:r w:rsidR="005B53D1">
              <w:t xml:space="preserve">.  </w:t>
            </w:r>
          </w:p>
          <w:p w:rsidR="005B53D1" w:rsidRDefault="005B53D1" w:rsidP="00A87200"/>
          <w:p w:rsidR="005B53D1" w:rsidRDefault="005B53D1" w:rsidP="00A87200"/>
        </w:tc>
        <w:tc>
          <w:tcPr>
            <w:tcW w:w="3401" w:type="dxa"/>
          </w:tcPr>
          <w:p w:rsidR="00D74312" w:rsidRDefault="00D74312" w:rsidP="00A15441">
            <w:bookmarkStart w:id="0" w:name="_GoBack"/>
            <w:bookmarkEnd w:id="0"/>
          </w:p>
        </w:tc>
      </w:tr>
      <w:tr w:rsidR="00D74312" w:rsidTr="00845C2F">
        <w:tc>
          <w:tcPr>
            <w:tcW w:w="2122" w:type="dxa"/>
          </w:tcPr>
          <w:p w:rsidR="00D74312" w:rsidRPr="0026724F" w:rsidRDefault="00F654A0" w:rsidP="00A87200">
            <w:pPr>
              <w:rPr>
                <w:b/>
              </w:rPr>
            </w:pPr>
            <w:r>
              <w:rPr>
                <w:b/>
              </w:rPr>
              <w:t xml:space="preserve">Calculating </w:t>
            </w:r>
            <w:r w:rsidR="00E921E8">
              <w:rPr>
                <w:b/>
              </w:rPr>
              <w:t xml:space="preserve">Compound </w:t>
            </w:r>
            <w:r w:rsidR="00CC2831">
              <w:rPr>
                <w:b/>
              </w:rPr>
              <w:t>Interest</w:t>
            </w:r>
          </w:p>
        </w:tc>
        <w:tc>
          <w:tcPr>
            <w:tcW w:w="3827" w:type="dxa"/>
          </w:tcPr>
          <w:p w:rsidR="004F6B2D" w:rsidRDefault="004F6B2D" w:rsidP="00A87200"/>
        </w:tc>
        <w:tc>
          <w:tcPr>
            <w:tcW w:w="3401" w:type="dxa"/>
          </w:tcPr>
          <w:p w:rsidR="00CC2831" w:rsidRDefault="00CC2831" w:rsidP="001B4532"/>
        </w:tc>
      </w:tr>
      <w:tr w:rsidR="00A87200" w:rsidTr="00845C2F">
        <w:tc>
          <w:tcPr>
            <w:tcW w:w="2122" w:type="dxa"/>
          </w:tcPr>
          <w:p w:rsidR="00CC2831" w:rsidRPr="001C2DDB" w:rsidRDefault="00F654A0" w:rsidP="00CC2831">
            <w:pPr>
              <w:rPr>
                <w:b/>
              </w:rPr>
            </w:pPr>
            <w:r>
              <w:rPr>
                <w:b/>
              </w:rPr>
              <w:t>Future Value Formula for Compound Interst</w:t>
            </w:r>
          </w:p>
          <w:p w:rsidR="00A87200" w:rsidRPr="0026724F" w:rsidRDefault="00A87200" w:rsidP="00A87200">
            <w:pPr>
              <w:rPr>
                <w:b/>
              </w:rPr>
            </w:pPr>
          </w:p>
        </w:tc>
        <w:tc>
          <w:tcPr>
            <w:tcW w:w="3827" w:type="dxa"/>
          </w:tcPr>
          <w:p w:rsidR="005B53D1" w:rsidRPr="00F654A0" w:rsidRDefault="005B53D1" w:rsidP="005B53D1">
            <w:pPr>
              <w:rPr>
                <w:sz w:val="18"/>
                <w:szCs w:val="20"/>
                <w:vertAlign w:val="superscript"/>
              </w:rPr>
            </w:pPr>
            <w:r w:rsidRPr="00F654A0">
              <w:rPr>
                <w:sz w:val="18"/>
                <w:szCs w:val="20"/>
              </w:rPr>
              <w:t>FV = PV (1+i)</w:t>
            </w:r>
            <w:r w:rsidRPr="00F654A0">
              <w:rPr>
                <w:sz w:val="18"/>
                <w:szCs w:val="20"/>
                <w:vertAlign w:val="superscript"/>
              </w:rPr>
              <w:t>n</w:t>
            </w:r>
          </w:p>
          <w:p w:rsidR="00A115F0" w:rsidRDefault="00A115F0" w:rsidP="00CC2831"/>
        </w:tc>
        <w:tc>
          <w:tcPr>
            <w:tcW w:w="3401" w:type="dxa"/>
          </w:tcPr>
          <w:p w:rsidR="00A87200" w:rsidRDefault="00A87200" w:rsidP="00A87200"/>
        </w:tc>
      </w:tr>
      <w:tr w:rsidR="00CC2831" w:rsidTr="00845C2F">
        <w:tc>
          <w:tcPr>
            <w:tcW w:w="2122" w:type="dxa"/>
          </w:tcPr>
          <w:p w:rsidR="00CC2831" w:rsidRDefault="00F654A0" w:rsidP="00CC2831">
            <w:pPr>
              <w:rPr>
                <w:b/>
              </w:rPr>
            </w:pPr>
            <w:r>
              <w:rPr>
                <w:b/>
              </w:rPr>
              <w:t>Calculate the Periodic rate of interest</w:t>
            </w:r>
          </w:p>
          <w:p w:rsidR="00F654A0" w:rsidRPr="0026724F" w:rsidRDefault="00F654A0" w:rsidP="00CC2831">
            <w:pPr>
              <w:rPr>
                <w:b/>
              </w:rPr>
            </w:pPr>
          </w:p>
        </w:tc>
        <w:tc>
          <w:tcPr>
            <w:tcW w:w="3827" w:type="dxa"/>
          </w:tcPr>
          <w:p w:rsidR="005B53D1" w:rsidRDefault="005B53D1" w:rsidP="005B53D1">
            <w:pPr>
              <w:rPr>
                <w:sz w:val="24"/>
                <w:szCs w:val="20"/>
                <w:vertAlign w:val="subscript"/>
              </w:rPr>
            </w:pPr>
            <w:r w:rsidRPr="00E921E8">
              <w:rPr>
                <w:sz w:val="24"/>
                <w:szCs w:val="20"/>
                <w:vertAlign w:val="subscript"/>
              </w:rPr>
              <w:t>Periodic rate of interest (i) = Annual Rate of interest</w:t>
            </w:r>
            <w:r>
              <w:rPr>
                <w:sz w:val="24"/>
                <w:szCs w:val="20"/>
                <w:vertAlign w:val="subscript"/>
              </w:rPr>
              <w:t xml:space="preserve"> (j) </w:t>
            </w:r>
            <w:r w:rsidRPr="00E921E8">
              <w:rPr>
                <w:sz w:val="24"/>
                <w:szCs w:val="20"/>
                <w:vertAlign w:val="subscript"/>
              </w:rPr>
              <w:t>/</w:t>
            </w:r>
            <w:r>
              <w:rPr>
                <w:sz w:val="24"/>
                <w:szCs w:val="20"/>
                <w:vertAlign w:val="subscript"/>
              </w:rPr>
              <w:t xml:space="preserve"> </w:t>
            </w:r>
            <w:r w:rsidRPr="00E921E8">
              <w:rPr>
                <w:sz w:val="24"/>
                <w:szCs w:val="20"/>
                <w:vertAlign w:val="subscript"/>
              </w:rPr>
              <w:t xml:space="preserve">Number of compounding </w:t>
            </w:r>
            <w:r>
              <w:rPr>
                <w:sz w:val="24"/>
                <w:szCs w:val="20"/>
                <w:vertAlign w:val="subscript"/>
              </w:rPr>
              <w:t xml:space="preserve">prds </w:t>
            </w:r>
            <w:r w:rsidRPr="00E921E8">
              <w:rPr>
                <w:sz w:val="24"/>
                <w:szCs w:val="20"/>
                <w:vertAlign w:val="subscript"/>
              </w:rPr>
              <w:t>in a yr</w:t>
            </w:r>
            <w:r>
              <w:rPr>
                <w:sz w:val="24"/>
                <w:szCs w:val="20"/>
                <w:vertAlign w:val="subscript"/>
              </w:rPr>
              <w:t xml:space="preserve"> (m)</w:t>
            </w:r>
          </w:p>
          <w:p w:rsidR="00CC2831" w:rsidRDefault="00CC2831" w:rsidP="00CC2831"/>
        </w:tc>
        <w:tc>
          <w:tcPr>
            <w:tcW w:w="3401" w:type="dxa"/>
          </w:tcPr>
          <w:p w:rsidR="00CC2831" w:rsidRDefault="00CC2831" w:rsidP="00CC2831"/>
        </w:tc>
      </w:tr>
      <w:tr w:rsidR="00F654A0" w:rsidTr="00845C2F">
        <w:tc>
          <w:tcPr>
            <w:tcW w:w="2122" w:type="dxa"/>
          </w:tcPr>
          <w:p w:rsidR="00F654A0" w:rsidRDefault="00F654A0" w:rsidP="00CC2831">
            <w:pPr>
              <w:rPr>
                <w:b/>
              </w:rPr>
            </w:pPr>
            <w:r>
              <w:rPr>
                <w:b/>
              </w:rPr>
              <w:t>Determining number of compounding Perios in a Loan</w:t>
            </w:r>
          </w:p>
        </w:tc>
        <w:tc>
          <w:tcPr>
            <w:tcW w:w="3827" w:type="dxa"/>
          </w:tcPr>
          <w:p w:rsidR="00F654A0" w:rsidRDefault="00F654A0" w:rsidP="00CC2831"/>
        </w:tc>
        <w:tc>
          <w:tcPr>
            <w:tcW w:w="3401" w:type="dxa"/>
          </w:tcPr>
          <w:p w:rsidR="00F654A0" w:rsidRDefault="00F654A0" w:rsidP="00CC2831"/>
        </w:tc>
      </w:tr>
      <w:tr w:rsidR="00F654A0" w:rsidTr="00845C2F">
        <w:tc>
          <w:tcPr>
            <w:tcW w:w="2122" w:type="dxa"/>
          </w:tcPr>
          <w:p w:rsidR="00F654A0" w:rsidRDefault="00F654A0" w:rsidP="00CC2831">
            <w:pPr>
              <w:rPr>
                <w:b/>
              </w:rPr>
            </w:pPr>
            <w:r>
              <w:rPr>
                <w:b/>
              </w:rPr>
              <w:t>Compound Factors</w:t>
            </w:r>
          </w:p>
        </w:tc>
        <w:tc>
          <w:tcPr>
            <w:tcW w:w="3827" w:type="dxa"/>
          </w:tcPr>
          <w:p w:rsidR="00F654A0" w:rsidRDefault="00F654A0" w:rsidP="00CC2831"/>
        </w:tc>
        <w:tc>
          <w:tcPr>
            <w:tcW w:w="3401" w:type="dxa"/>
          </w:tcPr>
          <w:p w:rsidR="00F654A0" w:rsidRDefault="00F654A0" w:rsidP="00CC2831"/>
        </w:tc>
      </w:tr>
      <w:tr w:rsidR="002C4FEF" w:rsidTr="00845C2F">
        <w:tc>
          <w:tcPr>
            <w:tcW w:w="2122" w:type="dxa"/>
          </w:tcPr>
          <w:p w:rsidR="002C4FEF" w:rsidRDefault="002C4FEF" w:rsidP="00CC2831">
            <w:pPr>
              <w:rPr>
                <w:b/>
              </w:rPr>
            </w:pPr>
            <w:r>
              <w:rPr>
                <w:b/>
              </w:rPr>
              <w:t>Future Value of a compound amount</w:t>
            </w:r>
          </w:p>
        </w:tc>
        <w:tc>
          <w:tcPr>
            <w:tcW w:w="3827" w:type="dxa"/>
          </w:tcPr>
          <w:p w:rsidR="002C4FEF" w:rsidRDefault="002C4FEF" w:rsidP="005B53D1"/>
        </w:tc>
        <w:tc>
          <w:tcPr>
            <w:tcW w:w="3401" w:type="dxa"/>
          </w:tcPr>
          <w:p w:rsidR="002C4FEF" w:rsidRDefault="002C4FEF" w:rsidP="00CC2831"/>
        </w:tc>
      </w:tr>
      <w:tr w:rsidR="002C4FEF" w:rsidTr="00845C2F">
        <w:tc>
          <w:tcPr>
            <w:tcW w:w="2122" w:type="dxa"/>
          </w:tcPr>
          <w:p w:rsidR="002C4FEF" w:rsidRDefault="002C4FEF" w:rsidP="00CC2831">
            <w:pPr>
              <w:rPr>
                <w:b/>
              </w:rPr>
            </w:pPr>
            <w:r>
              <w:rPr>
                <w:b/>
              </w:rPr>
              <w:t>Present Value of a compound discount</w:t>
            </w:r>
          </w:p>
        </w:tc>
        <w:tc>
          <w:tcPr>
            <w:tcW w:w="3827" w:type="dxa"/>
          </w:tcPr>
          <w:p w:rsidR="005B53D1" w:rsidRDefault="005B53D1" w:rsidP="005B53D1">
            <w:pPr>
              <w:rPr>
                <w:sz w:val="24"/>
                <w:szCs w:val="20"/>
                <w:vertAlign w:val="subscript"/>
              </w:rPr>
            </w:pPr>
            <w:r>
              <w:rPr>
                <w:sz w:val="24"/>
                <w:szCs w:val="20"/>
                <w:vertAlign w:val="subscript"/>
              </w:rPr>
              <w:t>PV = FV / (1 + i)</w:t>
            </w:r>
            <w:r w:rsidRPr="00F654A0">
              <w:rPr>
                <w:sz w:val="24"/>
                <w:szCs w:val="20"/>
                <w:vertAlign w:val="superscript"/>
              </w:rPr>
              <w:t>n</w:t>
            </w:r>
          </w:p>
          <w:p w:rsidR="002C4FEF" w:rsidRDefault="002C4FEF" w:rsidP="00CC2831"/>
        </w:tc>
        <w:tc>
          <w:tcPr>
            <w:tcW w:w="3401" w:type="dxa"/>
          </w:tcPr>
          <w:p w:rsidR="002C4FEF" w:rsidRDefault="002C4FEF" w:rsidP="00CC2831"/>
        </w:tc>
      </w:tr>
      <w:tr w:rsidR="002C4FEF" w:rsidTr="00845C2F">
        <w:tc>
          <w:tcPr>
            <w:tcW w:w="2122" w:type="dxa"/>
          </w:tcPr>
          <w:p w:rsidR="002C4FEF" w:rsidRDefault="002C4FEF" w:rsidP="00CC2831">
            <w:pPr>
              <w:rPr>
                <w:b/>
              </w:rPr>
            </w:pPr>
            <w:r>
              <w:rPr>
                <w:b/>
              </w:rPr>
              <w:t>Discounting notes</w:t>
            </w:r>
          </w:p>
        </w:tc>
        <w:tc>
          <w:tcPr>
            <w:tcW w:w="3827" w:type="dxa"/>
          </w:tcPr>
          <w:p w:rsidR="002C4FEF" w:rsidRDefault="002C4FEF" w:rsidP="00CC2831"/>
        </w:tc>
        <w:tc>
          <w:tcPr>
            <w:tcW w:w="3401" w:type="dxa"/>
          </w:tcPr>
          <w:p w:rsidR="002C4FEF" w:rsidRDefault="002C4FEF" w:rsidP="00CC2831"/>
        </w:tc>
      </w:tr>
      <w:tr w:rsidR="002C4FEF" w:rsidTr="00845C2F">
        <w:tc>
          <w:tcPr>
            <w:tcW w:w="2122" w:type="dxa"/>
          </w:tcPr>
          <w:p w:rsidR="002C4FEF" w:rsidRDefault="002C4FEF" w:rsidP="00CC2831">
            <w:pPr>
              <w:rPr>
                <w:b/>
              </w:rPr>
            </w:pPr>
            <w:r>
              <w:rPr>
                <w:b/>
              </w:rPr>
              <w:t>Equivilent Values</w:t>
            </w:r>
          </w:p>
        </w:tc>
        <w:tc>
          <w:tcPr>
            <w:tcW w:w="3827" w:type="dxa"/>
          </w:tcPr>
          <w:p w:rsidR="002C4FEF" w:rsidRDefault="002C4FEF" w:rsidP="00CC2831"/>
        </w:tc>
        <w:tc>
          <w:tcPr>
            <w:tcW w:w="3401" w:type="dxa"/>
          </w:tcPr>
          <w:p w:rsidR="002C4FEF" w:rsidRDefault="002C4FEF" w:rsidP="00CC2831"/>
        </w:tc>
      </w:tr>
    </w:tbl>
    <w:p w:rsidR="00A87200" w:rsidRDefault="00A87200" w:rsidP="00A87200"/>
    <w:p w:rsidR="00A87200" w:rsidRPr="00A87200" w:rsidRDefault="00A87200" w:rsidP="00A87200"/>
    <w:sectPr w:rsidR="00A87200" w:rsidRPr="00A8720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04C" w:rsidRDefault="0044304C" w:rsidP="001803B6">
      <w:pPr>
        <w:spacing w:after="0" w:line="240" w:lineRule="auto"/>
      </w:pPr>
      <w:r>
        <w:separator/>
      </w:r>
    </w:p>
  </w:endnote>
  <w:endnote w:type="continuationSeparator" w:id="0">
    <w:p w:rsidR="0044304C" w:rsidRDefault="0044304C" w:rsidP="0018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04C" w:rsidRDefault="0044304C" w:rsidP="001803B6">
      <w:pPr>
        <w:spacing w:after="0" w:line="240" w:lineRule="auto"/>
      </w:pPr>
      <w:r>
        <w:separator/>
      </w:r>
    </w:p>
  </w:footnote>
  <w:footnote w:type="continuationSeparator" w:id="0">
    <w:p w:rsidR="0044304C" w:rsidRDefault="0044304C" w:rsidP="00180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F4FF1"/>
    <w:multiLevelType w:val="hybridMultilevel"/>
    <w:tmpl w:val="51F44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2690E"/>
    <w:multiLevelType w:val="hybridMultilevel"/>
    <w:tmpl w:val="F1D0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07D23"/>
    <w:multiLevelType w:val="multilevel"/>
    <w:tmpl w:val="000E595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6606401E"/>
    <w:multiLevelType w:val="hybridMultilevel"/>
    <w:tmpl w:val="FE0CB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A6"/>
    <w:rsid w:val="000A6FAC"/>
    <w:rsid w:val="000D36FD"/>
    <w:rsid w:val="0013443E"/>
    <w:rsid w:val="00161BD0"/>
    <w:rsid w:val="001803B6"/>
    <w:rsid w:val="001B4532"/>
    <w:rsid w:val="001C2DDB"/>
    <w:rsid w:val="002079C4"/>
    <w:rsid w:val="00240CF8"/>
    <w:rsid w:val="002534B3"/>
    <w:rsid w:val="0026724F"/>
    <w:rsid w:val="002978ED"/>
    <w:rsid w:val="002C4FEF"/>
    <w:rsid w:val="002D78EE"/>
    <w:rsid w:val="0035552E"/>
    <w:rsid w:val="003C653B"/>
    <w:rsid w:val="00404107"/>
    <w:rsid w:val="0044304C"/>
    <w:rsid w:val="004459F0"/>
    <w:rsid w:val="004F6B2D"/>
    <w:rsid w:val="005723DE"/>
    <w:rsid w:val="005B53D1"/>
    <w:rsid w:val="005C7AD5"/>
    <w:rsid w:val="005E06C4"/>
    <w:rsid w:val="005E0D5F"/>
    <w:rsid w:val="005F5A74"/>
    <w:rsid w:val="00610BA6"/>
    <w:rsid w:val="0064658F"/>
    <w:rsid w:val="006E2279"/>
    <w:rsid w:val="006E712A"/>
    <w:rsid w:val="006F358B"/>
    <w:rsid w:val="007259B2"/>
    <w:rsid w:val="0077261B"/>
    <w:rsid w:val="00777D58"/>
    <w:rsid w:val="00791C98"/>
    <w:rsid w:val="008321AD"/>
    <w:rsid w:val="00845C2F"/>
    <w:rsid w:val="00870926"/>
    <w:rsid w:val="008E1B61"/>
    <w:rsid w:val="008F01FF"/>
    <w:rsid w:val="00913E80"/>
    <w:rsid w:val="009210EB"/>
    <w:rsid w:val="00921E95"/>
    <w:rsid w:val="009B322C"/>
    <w:rsid w:val="00A115F0"/>
    <w:rsid w:val="00A15441"/>
    <w:rsid w:val="00A64840"/>
    <w:rsid w:val="00A87200"/>
    <w:rsid w:val="00B02C7C"/>
    <w:rsid w:val="00B30D30"/>
    <w:rsid w:val="00B417D3"/>
    <w:rsid w:val="00B64983"/>
    <w:rsid w:val="00B85727"/>
    <w:rsid w:val="00B85E57"/>
    <w:rsid w:val="00B952B3"/>
    <w:rsid w:val="00BB6885"/>
    <w:rsid w:val="00BF3E68"/>
    <w:rsid w:val="00CC2831"/>
    <w:rsid w:val="00D02D10"/>
    <w:rsid w:val="00D13C09"/>
    <w:rsid w:val="00D74312"/>
    <w:rsid w:val="00DA3624"/>
    <w:rsid w:val="00DD6271"/>
    <w:rsid w:val="00DE41D8"/>
    <w:rsid w:val="00E75A27"/>
    <w:rsid w:val="00E82FA0"/>
    <w:rsid w:val="00E921E8"/>
    <w:rsid w:val="00F40C1B"/>
    <w:rsid w:val="00F654A0"/>
    <w:rsid w:val="00F733B2"/>
    <w:rsid w:val="00F8641B"/>
    <w:rsid w:val="00FE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AFEB22-D4EE-4D44-882D-2FF9BE29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207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3B6"/>
  </w:style>
  <w:style w:type="paragraph" w:styleId="Footer">
    <w:name w:val="footer"/>
    <w:basedOn w:val="Normal"/>
    <w:link w:val="FooterChar"/>
    <w:uiPriority w:val="99"/>
    <w:unhideWhenUsed/>
    <w:rsid w:val="0018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3B6"/>
  </w:style>
  <w:style w:type="paragraph" w:styleId="BalloonText">
    <w:name w:val="Balloon Text"/>
    <w:basedOn w:val="Normal"/>
    <w:link w:val="BalloonTextChar"/>
    <w:uiPriority w:val="99"/>
    <w:semiHidden/>
    <w:unhideWhenUsed/>
    <w:rsid w:val="00D1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C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C7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.tilley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</Template>
  <TotalTime>2597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Tilley, Paul (C'ville)</dc:creator>
  <cp:keywords/>
  <cp:lastModifiedBy>Tilley, Paul (C'ville)</cp:lastModifiedBy>
  <cp:revision>6</cp:revision>
  <cp:lastPrinted>2015-10-23T16:14:00Z</cp:lastPrinted>
  <dcterms:created xsi:type="dcterms:W3CDTF">2015-10-20T16:59:00Z</dcterms:created>
  <dcterms:modified xsi:type="dcterms:W3CDTF">2015-10-26T14:17:00Z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