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D5F" w:rsidRPr="00820D5F" w:rsidRDefault="00820D5F" w:rsidP="00820D5F">
      <w:pPr>
        <w:spacing w:after="0" w:line="240" w:lineRule="auto"/>
        <w:rPr>
          <w:rFonts w:ascii="Arial" w:eastAsia="Times New Roman" w:hAnsi="Arial" w:cs="Arial"/>
          <w:color w:val="003366"/>
          <w:sz w:val="36"/>
          <w:szCs w:val="36"/>
        </w:rPr>
      </w:pPr>
      <w:r w:rsidRPr="00820D5F">
        <w:rPr>
          <w:rFonts w:ascii="Arial" w:eastAsia="Times New Roman" w:hAnsi="Arial" w:cs="Arial"/>
          <w:color w:val="003366"/>
          <w:sz w:val="36"/>
          <w:szCs w:val="36"/>
        </w:rPr>
        <w:t>MR2100 – Marketing II</w:t>
      </w:r>
    </w:p>
    <w:p w:rsidR="00820D5F" w:rsidRPr="00820D5F" w:rsidRDefault="00820D5F" w:rsidP="00820D5F">
      <w:pPr>
        <w:spacing w:after="0" w:line="240" w:lineRule="auto"/>
        <w:rPr>
          <w:rFonts w:ascii="Arial" w:eastAsia="Times New Roman" w:hAnsi="Arial" w:cs="Arial"/>
          <w:color w:val="003366"/>
          <w:sz w:val="28"/>
          <w:szCs w:val="36"/>
        </w:rPr>
      </w:pPr>
      <w:r w:rsidRPr="00820D5F">
        <w:rPr>
          <w:rFonts w:ascii="Arial" w:eastAsia="Times New Roman" w:hAnsi="Arial" w:cs="Arial"/>
          <w:color w:val="003366"/>
          <w:sz w:val="28"/>
          <w:szCs w:val="36"/>
        </w:rPr>
        <w:t>Paul Tilley</w:t>
      </w:r>
    </w:p>
    <w:p w:rsidR="00820D5F" w:rsidRPr="00820D5F" w:rsidRDefault="00820D5F" w:rsidP="00820D5F">
      <w:pPr>
        <w:spacing w:after="0" w:line="240" w:lineRule="auto"/>
        <w:rPr>
          <w:rFonts w:ascii="Arial" w:eastAsia="Times New Roman" w:hAnsi="Arial" w:cs="Arial"/>
          <w:color w:val="003366"/>
          <w:sz w:val="36"/>
          <w:szCs w:val="36"/>
        </w:rPr>
      </w:pPr>
    </w:p>
    <w:p w:rsidR="00820D5F" w:rsidRPr="00820D5F" w:rsidRDefault="00820D5F" w:rsidP="00820D5F">
      <w:pPr>
        <w:spacing w:after="0" w:line="240" w:lineRule="auto"/>
        <w:rPr>
          <w:rFonts w:ascii="Verdana" w:eastAsia="Times New Roman" w:hAnsi="Verdana" w:cs="Times New Roman"/>
          <w:color w:val="003366"/>
          <w:sz w:val="17"/>
          <w:szCs w:val="17"/>
        </w:rPr>
      </w:pPr>
    </w:p>
    <w:tbl>
      <w:tblPr>
        <w:tblW w:w="9000" w:type="dxa"/>
        <w:tblCellMar>
          <w:top w:w="45" w:type="dxa"/>
          <w:left w:w="45" w:type="dxa"/>
          <w:bottom w:w="45" w:type="dxa"/>
          <w:right w:w="45" w:type="dxa"/>
        </w:tblCellMar>
        <w:tblLook w:val="04A0"/>
      </w:tblPr>
      <w:tblGrid>
        <w:gridCol w:w="135"/>
        <w:gridCol w:w="8769"/>
        <w:gridCol w:w="96"/>
      </w:tblGrid>
      <w:tr w:rsidR="00820D5F" w:rsidRPr="00820D5F" w:rsidTr="00820D5F">
        <w:trPr>
          <w:trHeight w:val="900"/>
        </w:trPr>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865" w:type="dxa"/>
            <w:gridSpan w:val="2"/>
            <w:vAlign w:val="center"/>
            <w:hideMark/>
          </w:tcPr>
          <w:p w:rsidR="00820D5F" w:rsidRPr="00820D5F" w:rsidRDefault="00820D5F" w:rsidP="00820D5F">
            <w:pPr>
              <w:spacing w:after="0" w:line="240" w:lineRule="auto"/>
              <w:rPr>
                <w:rFonts w:ascii="Verdana" w:eastAsia="Times New Roman" w:hAnsi="Verdana" w:cs="Times New Roman"/>
                <w:i/>
                <w:color w:val="003366"/>
                <w:sz w:val="17"/>
                <w:szCs w:val="17"/>
              </w:rPr>
            </w:pPr>
            <w:r>
              <w:rPr>
                <w:rFonts w:ascii="Arial" w:eastAsia="Times New Roman" w:hAnsi="Arial" w:cs="Arial"/>
                <w:b/>
                <w:bCs/>
                <w:i/>
                <w:color w:val="003366"/>
                <w:sz w:val="27"/>
              </w:rPr>
              <w:t>Chapter 10</w:t>
            </w:r>
            <w:r w:rsidRPr="00820D5F">
              <w:rPr>
                <w:rFonts w:ascii="Arial" w:eastAsia="Times New Roman" w:hAnsi="Arial" w:cs="Arial"/>
                <w:b/>
                <w:bCs/>
                <w:i/>
                <w:color w:val="003366"/>
                <w:sz w:val="27"/>
              </w:rPr>
              <w:t xml:space="preserve">: Product Element in the Marketing Mix </w:t>
            </w: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vAlign w:val="center"/>
            <w:hideMark/>
          </w:tcPr>
          <w:p w:rsidR="00820D5F" w:rsidRPr="00820D5F" w:rsidRDefault="00820D5F" w:rsidP="00820D5F">
            <w:pPr>
              <w:spacing w:before="100" w:beforeAutospacing="1" w:after="100" w:afterAutospacing="1" w:line="240" w:lineRule="auto"/>
              <w:outlineLvl w:val="4"/>
              <w:rPr>
                <w:rFonts w:ascii="Verdana" w:eastAsia="Times New Roman" w:hAnsi="Verdana" w:cs="Times New Roman"/>
                <w:b/>
                <w:bCs/>
                <w:i/>
                <w:color w:val="003366"/>
                <w:sz w:val="20"/>
                <w:szCs w:val="20"/>
              </w:rPr>
            </w:pPr>
            <w:r w:rsidRPr="00820D5F">
              <w:rPr>
                <w:rFonts w:ascii="Arial" w:eastAsia="Times New Roman" w:hAnsi="Arial" w:cs="Arial"/>
                <w:b/>
                <w:bCs/>
                <w:i/>
                <w:color w:val="003366"/>
                <w:sz w:val="20"/>
                <w:szCs w:val="20"/>
              </w:rPr>
              <w:t xml:space="preserve">Learning Objectives: </w:t>
            </w: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vAlign w:val="center"/>
            <w:hideMark/>
          </w:tcPr>
          <w:p w:rsidR="00820D5F" w:rsidRPr="00820D5F" w:rsidRDefault="00820D5F" w:rsidP="00820D5F">
            <w:pPr>
              <w:spacing w:before="100" w:beforeAutospacing="1" w:after="100" w:afterAutospacing="1" w:line="240" w:lineRule="auto"/>
              <w:rPr>
                <w:rFonts w:ascii="Arial" w:eastAsia="Times New Roman" w:hAnsi="Arial" w:cs="Arial"/>
                <w:i/>
                <w:color w:val="003366"/>
                <w:sz w:val="20"/>
                <w:szCs w:val="20"/>
              </w:rPr>
            </w:pPr>
            <w:r w:rsidRPr="00820D5F">
              <w:rPr>
                <w:rFonts w:ascii="Arial" w:eastAsia="Times New Roman" w:hAnsi="Arial" w:cs="Arial"/>
                <w:i/>
                <w:iCs/>
                <w:color w:val="003366"/>
                <w:sz w:val="20"/>
              </w:rPr>
              <w:t>Upon completion of this unit the learner should be able to:</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Define a product, product line and a product mix</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Classify a Consumer Product</w:t>
            </w:r>
          </w:p>
          <w:p w:rsidR="00820D5F" w:rsidRPr="00820D5F" w:rsidRDefault="004B4181"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Classify an I</w:t>
            </w:r>
            <w:r w:rsidR="00820D5F">
              <w:rPr>
                <w:rFonts w:ascii="Arial" w:eastAsia="Times New Roman" w:hAnsi="Arial" w:cs="Arial"/>
                <w:i/>
                <w:color w:val="003366"/>
                <w:sz w:val="20"/>
                <w:szCs w:val="20"/>
              </w:rPr>
              <w:t>ndustrial Product</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 xml:space="preserve">Discuss </w:t>
            </w:r>
            <w:r w:rsidR="004B4181">
              <w:rPr>
                <w:rFonts w:ascii="Arial" w:eastAsia="Times New Roman" w:hAnsi="Arial" w:cs="Arial"/>
                <w:i/>
                <w:color w:val="003366"/>
                <w:sz w:val="20"/>
                <w:szCs w:val="20"/>
              </w:rPr>
              <w:t xml:space="preserve">the many ways that </w:t>
            </w:r>
            <w:r>
              <w:rPr>
                <w:rFonts w:ascii="Arial" w:eastAsia="Times New Roman" w:hAnsi="Arial" w:cs="Arial"/>
                <w:i/>
                <w:color w:val="003366"/>
                <w:sz w:val="20"/>
                <w:szCs w:val="20"/>
              </w:rPr>
              <w:t>product “newness” can be defined</w:t>
            </w:r>
          </w:p>
          <w:p w:rsidR="00820D5F" w:rsidRPr="00820D5F"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 xml:space="preserve">Discuss the factors that contribute to </w:t>
            </w:r>
            <w:r w:rsidR="004B4181">
              <w:rPr>
                <w:rFonts w:ascii="Arial" w:eastAsia="Times New Roman" w:hAnsi="Arial" w:cs="Arial"/>
                <w:i/>
                <w:color w:val="003366"/>
                <w:sz w:val="20"/>
                <w:szCs w:val="20"/>
              </w:rPr>
              <w:t xml:space="preserve">a product’s success and a </w:t>
            </w:r>
            <w:r>
              <w:rPr>
                <w:rFonts w:ascii="Arial" w:eastAsia="Times New Roman" w:hAnsi="Arial" w:cs="Arial"/>
                <w:i/>
                <w:color w:val="003366"/>
                <w:sz w:val="20"/>
                <w:szCs w:val="20"/>
              </w:rPr>
              <w:t>product</w:t>
            </w:r>
            <w:r w:rsidR="004B4181">
              <w:rPr>
                <w:rFonts w:ascii="Arial" w:eastAsia="Times New Roman" w:hAnsi="Arial" w:cs="Arial"/>
                <w:i/>
                <w:color w:val="003366"/>
                <w:sz w:val="20"/>
                <w:szCs w:val="20"/>
              </w:rPr>
              <w:t>’s</w:t>
            </w:r>
            <w:r>
              <w:rPr>
                <w:rFonts w:ascii="Arial" w:eastAsia="Times New Roman" w:hAnsi="Arial" w:cs="Arial"/>
                <w:i/>
                <w:color w:val="003366"/>
                <w:sz w:val="20"/>
                <w:szCs w:val="20"/>
              </w:rPr>
              <w:t xml:space="preserve"> failure in the marketplace.</w:t>
            </w:r>
          </w:p>
          <w:p w:rsidR="004B4181" w:rsidRPr="004B4181" w:rsidRDefault="00820D5F"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sidRPr="00820D5F">
              <w:rPr>
                <w:rFonts w:ascii="Arial" w:eastAsia="Times New Roman" w:hAnsi="Arial" w:cs="Arial"/>
                <w:i/>
                <w:color w:val="003366"/>
                <w:sz w:val="20"/>
                <w:szCs w:val="20"/>
              </w:rPr>
              <w:t xml:space="preserve">Identify the </w:t>
            </w:r>
            <w:r w:rsidR="004B4181">
              <w:rPr>
                <w:rFonts w:ascii="Arial" w:eastAsia="Times New Roman" w:hAnsi="Arial" w:cs="Arial"/>
                <w:i/>
                <w:color w:val="003366"/>
                <w:sz w:val="20"/>
                <w:szCs w:val="20"/>
              </w:rPr>
              <w:t xml:space="preserve">key </w:t>
            </w:r>
            <w:r w:rsidRPr="00820D5F">
              <w:rPr>
                <w:rFonts w:ascii="Arial" w:eastAsia="Times New Roman" w:hAnsi="Arial" w:cs="Arial"/>
                <w:i/>
                <w:color w:val="003366"/>
                <w:sz w:val="20"/>
                <w:szCs w:val="20"/>
              </w:rPr>
              <w:t>st</w:t>
            </w:r>
            <w:r w:rsidR="002635FC">
              <w:rPr>
                <w:rFonts w:ascii="Arial" w:eastAsia="Times New Roman" w:hAnsi="Arial" w:cs="Arial"/>
                <w:i/>
                <w:color w:val="003366"/>
                <w:sz w:val="20"/>
                <w:szCs w:val="20"/>
              </w:rPr>
              <w:t>ages</w:t>
            </w:r>
            <w:r w:rsidRPr="00820D5F">
              <w:rPr>
                <w:rFonts w:ascii="Arial" w:eastAsia="Times New Roman" w:hAnsi="Arial" w:cs="Arial"/>
                <w:i/>
                <w:color w:val="003366"/>
                <w:sz w:val="20"/>
                <w:szCs w:val="20"/>
              </w:rPr>
              <w:t xml:space="preserve"> in the </w:t>
            </w:r>
            <w:r w:rsidR="002635FC">
              <w:rPr>
                <w:rFonts w:ascii="Arial" w:eastAsia="Times New Roman" w:hAnsi="Arial" w:cs="Arial"/>
                <w:i/>
                <w:color w:val="003366"/>
                <w:sz w:val="20"/>
                <w:szCs w:val="20"/>
              </w:rPr>
              <w:t>new-</w:t>
            </w:r>
            <w:r w:rsidRPr="00820D5F">
              <w:rPr>
                <w:rFonts w:ascii="Arial" w:eastAsia="Times New Roman" w:hAnsi="Arial" w:cs="Arial"/>
                <w:i/>
                <w:color w:val="003366"/>
                <w:sz w:val="20"/>
                <w:szCs w:val="20"/>
              </w:rPr>
              <w:t>product</w:t>
            </w:r>
            <w:r w:rsidR="004B4181">
              <w:rPr>
                <w:rFonts w:ascii="Arial" w:eastAsia="Times New Roman" w:hAnsi="Arial" w:cs="Arial"/>
                <w:i/>
                <w:color w:val="003366"/>
                <w:sz w:val="20"/>
                <w:szCs w:val="20"/>
              </w:rPr>
              <w:t xml:space="preserve"> development</w:t>
            </w:r>
            <w:r w:rsidRPr="00820D5F">
              <w:rPr>
                <w:rFonts w:ascii="Arial" w:eastAsia="Times New Roman" w:hAnsi="Arial" w:cs="Arial"/>
                <w:i/>
                <w:color w:val="003366"/>
                <w:sz w:val="20"/>
                <w:szCs w:val="20"/>
              </w:rPr>
              <w:t xml:space="preserve"> </w:t>
            </w:r>
            <w:r w:rsidR="002635FC">
              <w:rPr>
                <w:rFonts w:ascii="Arial" w:eastAsia="Times New Roman" w:hAnsi="Arial" w:cs="Arial"/>
                <w:i/>
                <w:color w:val="003366"/>
                <w:sz w:val="20"/>
                <w:szCs w:val="20"/>
              </w:rPr>
              <w:t>process</w:t>
            </w:r>
          </w:p>
          <w:p w:rsidR="004B4181" w:rsidRPr="004B4181" w:rsidRDefault="004B4181" w:rsidP="00820D5F">
            <w:pPr>
              <w:numPr>
                <w:ilvl w:val="0"/>
                <w:numId w:val="1"/>
              </w:numPr>
              <w:spacing w:before="100" w:beforeAutospacing="1" w:after="100" w:afterAutospacing="1" w:line="240" w:lineRule="auto"/>
              <w:rPr>
                <w:rFonts w:ascii="Verdana" w:eastAsia="Times New Roman" w:hAnsi="Verdana" w:cs="Times New Roman"/>
                <w:i/>
                <w:color w:val="003366"/>
                <w:sz w:val="17"/>
                <w:szCs w:val="17"/>
              </w:rPr>
            </w:pPr>
            <w:r>
              <w:rPr>
                <w:rFonts w:ascii="Arial" w:eastAsia="Times New Roman" w:hAnsi="Arial" w:cs="Arial"/>
                <w:i/>
                <w:color w:val="003366"/>
                <w:sz w:val="20"/>
                <w:szCs w:val="20"/>
              </w:rPr>
              <w:t>Define and explain what is meant by the following:</w:t>
            </w:r>
          </w:p>
          <w:p w:rsidR="0061257A" w:rsidRDefault="0061257A"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Durable vs. Non-durable goods</w:t>
            </w:r>
          </w:p>
          <w:p w:rsidR="0061257A" w:rsidRDefault="0061257A"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Continuous innovation</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Dynamically Continuous Innovation</w:t>
            </w:r>
          </w:p>
          <w:p w:rsidR="004B4181" w:rsidRDefault="0061257A"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Discontinuous Innovation</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Cross Functional Teams</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 xml:space="preserve">Six Sigma Quality Standard </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Idea generation</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Internal approach to Screening and Evaluation</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External Approach to Screening and Evaluation</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Business Analysis</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Product development</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Test markets</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Commercialization</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Slotting Fee</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Failure fee</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Time to market</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Parallel Development</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Serial development</w:t>
            </w:r>
          </w:p>
          <w:p w:rsidR="004B4181" w:rsidRDefault="004B4181" w:rsidP="004B4181">
            <w:pPr>
              <w:numPr>
                <w:ilvl w:val="1"/>
                <w:numId w:val="10"/>
              </w:numPr>
              <w:spacing w:before="100" w:beforeAutospacing="1" w:after="100" w:afterAutospacing="1" w:line="240" w:lineRule="auto"/>
              <w:rPr>
                <w:rFonts w:ascii="Verdana" w:eastAsia="Times New Roman" w:hAnsi="Verdana" w:cs="Times New Roman"/>
                <w:i/>
                <w:color w:val="003366"/>
                <w:sz w:val="17"/>
                <w:szCs w:val="17"/>
              </w:rPr>
            </w:pPr>
            <w:r>
              <w:rPr>
                <w:rFonts w:ascii="Verdana" w:eastAsia="Times New Roman" w:hAnsi="Verdana" w:cs="Times New Roman"/>
                <w:i/>
                <w:color w:val="003366"/>
                <w:sz w:val="17"/>
                <w:szCs w:val="17"/>
              </w:rPr>
              <w:t>Fast Prototyping</w:t>
            </w:r>
          </w:p>
          <w:p w:rsidR="00820D5F" w:rsidRPr="00820D5F" w:rsidRDefault="00820D5F" w:rsidP="004B4181">
            <w:pPr>
              <w:spacing w:before="100" w:beforeAutospacing="1" w:after="100" w:afterAutospacing="1" w:line="240" w:lineRule="auto"/>
              <w:ind w:left="720"/>
              <w:rPr>
                <w:rFonts w:ascii="Verdana" w:eastAsia="Times New Roman" w:hAnsi="Verdana" w:cs="Times New Roman"/>
                <w:i/>
                <w:color w:val="003366"/>
                <w:sz w:val="17"/>
                <w:szCs w:val="17"/>
              </w:rPr>
            </w:pP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shd w:val="clear" w:color="auto" w:fill="EEF7F7"/>
            <w:vAlign w:val="center"/>
            <w:hideMark/>
          </w:tcPr>
          <w:p w:rsidR="00820D5F" w:rsidRPr="00820D5F" w:rsidRDefault="00820D5F" w:rsidP="00820D5F">
            <w:pPr>
              <w:spacing w:before="100" w:beforeAutospacing="1" w:after="100" w:afterAutospacing="1" w:line="240" w:lineRule="auto"/>
              <w:outlineLvl w:val="4"/>
              <w:rPr>
                <w:rFonts w:ascii="Verdana" w:eastAsia="Times New Roman" w:hAnsi="Verdana" w:cs="Times New Roman"/>
                <w:b/>
                <w:bCs/>
                <w:i/>
                <w:color w:val="003366"/>
                <w:sz w:val="20"/>
                <w:szCs w:val="20"/>
              </w:rPr>
            </w:pPr>
            <w:r w:rsidRPr="00820D5F">
              <w:rPr>
                <w:rFonts w:ascii="Arial" w:eastAsia="Times New Roman" w:hAnsi="Arial" w:cs="Arial"/>
                <w:b/>
                <w:bCs/>
                <w:i/>
                <w:color w:val="003366"/>
                <w:sz w:val="20"/>
                <w:szCs w:val="20"/>
              </w:rPr>
              <w:t>Overview of this Unit</w:t>
            </w: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r w:rsidR="00820D5F" w:rsidRPr="00820D5F" w:rsidTr="00820D5F">
        <w:tc>
          <w:tcPr>
            <w:tcW w:w="13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
        </w:tc>
        <w:tc>
          <w:tcPr>
            <w:tcW w:w="8769" w:type="dxa"/>
            <w:vAlign w:val="center"/>
            <w:hideMark/>
          </w:tcPr>
          <w:p w:rsidR="00820D5F" w:rsidRPr="00820D5F" w:rsidRDefault="00820D5F" w:rsidP="00820D5F">
            <w:pPr>
              <w:spacing w:before="100" w:beforeAutospacing="1" w:after="240" w:line="240" w:lineRule="auto"/>
              <w:rPr>
                <w:rFonts w:ascii="Verdana" w:eastAsia="Times New Roman" w:hAnsi="Verdana" w:cs="Times New Roman"/>
                <w:i/>
                <w:color w:val="003366"/>
                <w:sz w:val="17"/>
                <w:szCs w:val="17"/>
              </w:rPr>
            </w:pPr>
            <w:r w:rsidRPr="00820D5F">
              <w:rPr>
                <w:rFonts w:ascii="Arial" w:eastAsia="Times New Roman" w:hAnsi="Arial" w:cs="Arial"/>
                <w:i/>
                <w:color w:val="003366"/>
                <w:sz w:val="20"/>
                <w:szCs w:val="20"/>
              </w:rPr>
              <w:br/>
              <w:t>This unit takes a look at the way consumer and industrial goods are classified as well as the development process for new products.</w:t>
            </w:r>
          </w:p>
        </w:tc>
        <w:tc>
          <w:tcPr>
            <w:tcW w:w="0" w:type="auto"/>
            <w:vAlign w:val="center"/>
            <w:hideMark/>
          </w:tcPr>
          <w:p w:rsidR="00820D5F" w:rsidRPr="00820D5F" w:rsidRDefault="00820D5F" w:rsidP="00820D5F">
            <w:pPr>
              <w:spacing w:after="0" w:line="240" w:lineRule="auto"/>
              <w:rPr>
                <w:rFonts w:ascii="Times New Roman" w:eastAsia="Times New Roman" w:hAnsi="Times New Roman" w:cs="Times New Roman"/>
                <w:i/>
                <w:sz w:val="20"/>
                <w:szCs w:val="20"/>
              </w:rPr>
            </w:pPr>
          </w:p>
        </w:tc>
      </w:tr>
    </w:tbl>
    <w:p w:rsidR="00820D5F" w:rsidRPr="00820D5F" w:rsidRDefault="00820D5F" w:rsidP="004B4181">
      <w:pPr>
        <w:shd w:val="clear" w:color="auto" w:fill="004E93"/>
        <w:spacing w:after="0" w:line="240" w:lineRule="auto"/>
        <w:outlineLvl w:val="0"/>
        <w:rPr>
          <w:rFonts w:ascii="Verdana" w:eastAsia="Times New Roman" w:hAnsi="Verdana" w:cs="Times New Roman"/>
          <w:color w:val="003366"/>
          <w:sz w:val="17"/>
          <w:szCs w:val="17"/>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27"/>
                <w:szCs w:val="27"/>
              </w:rPr>
              <w:t xml:space="preserve">A </w:t>
            </w:r>
            <w:r w:rsidRPr="00820D5F">
              <w:rPr>
                <w:rFonts w:ascii="Arial" w:eastAsia="Times New Roman" w:hAnsi="Arial" w:cs="Arial"/>
                <w:b/>
                <w:bCs/>
                <w:color w:val="003366"/>
                <w:sz w:val="27"/>
                <w:szCs w:val="27"/>
              </w:rPr>
              <w:t xml:space="preserve">Product </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17"/>
                <w:szCs w:val="17"/>
              </w:rPr>
              <w:br/>
            </w:r>
            <w:r w:rsidRPr="00820D5F">
              <w:rPr>
                <w:rFonts w:ascii="Arial" w:eastAsia="Times New Roman" w:hAnsi="Arial" w:cs="Arial"/>
                <w:color w:val="003366"/>
                <w:sz w:val="20"/>
                <w:szCs w:val="20"/>
              </w:rPr>
              <w:t>A Product is: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 Good</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lastRenderedPageBreak/>
              <w:t>A Service</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2"/>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An Idea</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color w:val="0C8865"/>
                <w:sz w:val="20"/>
                <w:szCs w:val="20"/>
              </w:rPr>
              <w:t xml:space="preserve">A Product Line </w:t>
            </w:r>
            <w:proofErr w:type="spellStart"/>
            <w:r w:rsidRPr="00820D5F">
              <w:rPr>
                <w:rFonts w:ascii="Arial" w:eastAsia="Times New Roman" w:hAnsi="Arial" w:cs="Arial"/>
                <w:b/>
                <w:bCs/>
                <w:color w:val="0C8865"/>
                <w:sz w:val="20"/>
                <w:szCs w:val="20"/>
              </w:rPr>
              <w:t>vs</w:t>
            </w:r>
            <w:proofErr w:type="spellEnd"/>
            <w:r w:rsidRPr="00820D5F">
              <w:rPr>
                <w:rFonts w:ascii="Arial" w:eastAsia="Times New Roman" w:hAnsi="Arial" w:cs="Arial"/>
                <w:b/>
                <w:bCs/>
                <w:color w:val="0C8865"/>
                <w:sz w:val="20"/>
                <w:szCs w:val="20"/>
              </w:rPr>
              <w:t xml:space="preserve"> A Product Mix</w:t>
            </w:r>
          </w:p>
          <w:tbl>
            <w:tblPr>
              <w:tblW w:w="4500" w:type="pct"/>
              <w:jc w:val="center"/>
              <w:tblBorders>
                <w:top w:val="outset" w:sz="12" w:space="0" w:color="0C8865"/>
                <w:left w:val="outset" w:sz="12" w:space="0" w:color="0C8865"/>
                <w:bottom w:val="outset" w:sz="12" w:space="0" w:color="0C8865"/>
                <w:right w:val="outset" w:sz="12" w:space="0" w:color="0C8865"/>
              </w:tblBorders>
              <w:tblCellMar>
                <w:top w:w="75" w:type="dxa"/>
                <w:left w:w="75" w:type="dxa"/>
                <w:bottom w:w="75" w:type="dxa"/>
                <w:right w:w="75" w:type="dxa"/>
              </w:tblCellMar>
              <w:tblLook w:val="04A0"/>
            </w:tblPr>
            <w:tblGrid>
              <w:gridCol w:w="4016"/>
              <w:gridCol w:w="4016"/>
            </w:tblGrid>
            <w:tr w:rsidR="00820D5F" w:rsidRPr="00820D5F">
              <w:trPr>
                <w:jc w:val="center"/>
              </w:trPr>
              <w:tc>
                <w:tcPr>
                  <w:tcW w:w="2500" w:type="pct"/>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0"/>
                      <w:szCs w:val="20"/>
                      <w:lang w:val="en-GB"/>
                    </w:rPr>
                    <w:t>Product Line</w:t>
                  </w:r>
                </w:p>
              </w:tc>
              <w:tc>
                <w:tcPr>
                  <w:tcW w:w="2500" w:type="pct"/>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0"/>
                      <w:szCs w:val="20"/>
                      <w:lang w:val="en-GB"/>
                    </w:rPr>
                    <w:t>Product mix</w:t>
                  </w:r>
                </w:p>
              </w:tc>
            </w:tr>
            <w:tr w:rsidR="00820D5F" w:rsidRPr="00820D5F">
              <w:trPr>
                <w:jc w:val="center"/>
              </w:trPr>
              <w:tc>
                <w:tcPr>
                  <w:tcW w:w="0" w:type="auto"/>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roofErr w:type="gramStart"/>
                  <w:r w:rsidRPr="00820D5F">
                    <w:rPr>
                      <w:rFonts w:ascii="Arial" w:eastAsia="Times New Roman" w:hAnsi="Arial" w:cs="Arial"/>
                      <w:shadow/>
                      <w:color w:val="003366"/>
                      <w:sz w:val="20"/>
                      <w:szCs w:val="20"/>
                      <w:lang w:val="en-GB"/>
                    </w:rPr>
                    <w:t>a</w:t>
                  </w:r>
                  <w:proofErr w:type="gramEnd"/>
                  <w:r w:rsidRPr="00820D5F">
                    <w:rPr>
                      <w:rFonts w:ascii="Arial" w:eastAsia="Times New Roman" w:hAnsi="Arial" w:cs="Arial"/>
                      <w:shadow/>
                      <w:color w:val="003366"/>
                      <w:sz w:val="20"/>
                      <w:szCs w:val="20"/>
                      <w:lang w:val="en-GB"/>
                    </w:rPr>
                    <w:t xml:space="preserve"> group of products that are closely related e.g.  </w:t>
                  </w:r>
                  <w:hyperlink r:id="rId7" w:history="1">
                    <w:r w:rsidRPr="00820D5F">
                      <w:rPr>
                        <w:rFonts w:ascii="Arial" w:eastAsia="Times New Roman" w:hAnsi="Arial" w:cs="Arial"/>
                        <w:shadow/>
                        <w:color w:val="3366CC"/>
                        <w:sz w:val="20"/>
                        <w:u w:val="single"/>
                        <w:lang w:val="en-GB"/>
                      </w:rPr>
                      <w:t xml:space="preserve">General </w:t>
                    </w:r>
                  </w:hyperlink>
                  <w:hyperlink r:id="rId8" w:history="1">
                    <w:r w:rsidRPr="00820D5F">
                      <w:rPr>
                        <w:rFonts w:ascii="Arial" w:eastAsia="Times New Roman" w:hAnsi="Arial" w:cs="Arial"/>
                        <w:shadow/>
                        <w:color w:val="3366CC"/>
                        <w:sz w:val="20"/>
                        <w:u w:val="single"/>
                        <w:lang w:val="en-GB"/>
                      </w:rPr>
                      <w:t>Motors</w:t>
                    </w:r>
                  </w:hyperlink>
                  <w:r w:rsidRPr="00820D5F">
                    <w:rPr>
                      <w:rFonts w:ascii="Arial" w:eastAsia="Times New Roman" w:hAnsi="Arial" w:cs="Arial"/>
                      <w:shadow/>
                      <w:color w:val="003366"/>
                      <w:sz w:val="20"/>
                      <w:szCs w:val="20"/>
                      <w:lang w:val="en-GB"/>
                    </w:rPr>
                    <w:t xml:space="preserve"> has the Chevy, Pontiac, &amp; Saturn lines of vehicles/ </w:t>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proofErr w:type="gramStart"/>
                  <w:r w:rsidRPr="00820D5F">
                    <w:rPr>
                      <w:rFonts w:ascii="Arial" w:eastAsia="Times New Roman" w:hAnsi="Arial" w:cs="Arial"/>
                      <w:shadow/>
                      <w:color w:val="003366"/>
                      <w:sz w:val="20"/>
                      <w:szCs w:val="20"/>
                      <w:lang w:val="en-GB"/>
                    </w:rPr>
                    <w:t>a</w:t>
                  </w:r>
                  <w:proofErr w:type="gramEnd"/>
                  <w:r w:rsidRPr="00820D5F">
                    <w:rPr>
                      <w:rFonts w:ascii="Arial" w:eastAsia="Times New Roman" w:hAnsi="Arial" w:cs="Arial"/>
                      <w:shadow/>
                      <w:color w:val="003366"/>
                      <w:sz w:val="20"/>
                      <w:szCs w:val="20"/>
                      <w:lang w:val="en-GB"/>
                    </w:rPr>
                    <w:t xml:space="preserve"> combination of all of the product lines of a company.  </w:t>
                  </w:r>
                  <w:hyperlink r:id="rId9" w:history="1">
                    <w:r w:rsidRPr="00820D5F">
                      <w:rPr>
                        <w:rFonts w:ascii="Arial" w:eastAsia="Times New Roman" w:hAnsi="Arial" w:cs="Arial"/>
                        <w:shadow/>
                        <w:color w:val="3366CC"/>
                        <w:sz w:val="20"/>
                        <w:u w:val="single"/>
                        <w:lang w:val="en-GB"/>
                      </w:rPr>
                      <w:t>Bombardier</w:t>
                    </w:r>
                  </w:hyperlink>
                  <w:r w:rsidRPr="00820D5F">
                    <w:rPr>
                      <w:rFonts w:ascii="Arial" w:eastAsia="Times New Roman" w:hAnsi="Arial" w:cs="Arial"/>
                      <w:shadow/>
                      <w:color w:val="003366"/>
                      <w:sz w:val="20"/>
                      <w:szCs w:val="20"/>
                      <w:lang w:val="en-GB"/>
                    </w:rPr>
                    <w:t xml:space="preserve"> offers a range of products from airplanes to recreational products to trains. </w:t>
                  </w:r>
                </w:p>
              </w:tc>
            </w:tr>
          </w:tbl>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17"/>
                <w:szCs w:val="17"/>
              </w:rPr>
              <w:t> </w:t>
            </w:r>
          </w:p>
          <w:p w:rsidR="00820D5F" w:rsidRPr="00820D5F" w:rsidRDefault="00820D5F" w:rsidP="00820D5F">
            <w:pPr>
              <w:numPr>
                <w:ilvl w:val="0"/>
                <w:numId w:val="3"/>
              </w:numPr>
              <w:spacing w:after="0" w:line="240" w:lineRule="auto"/>
              <w:contextualSpacing/>
              <w:rPr>
                <w:rFonts w:ascii="Verdana" w:eastAsia="Times New Roman" w:hAnsi="Verdana" w:cs="Times New Roman"/>
                <w:color w:val="EEC85E"/>
                <w:sz w:val="20"/>
                <w:szCs w:val="17"/>
              </w:rPr>
            </w:pPr>
          </w:p>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17"/>
                <w:szCs w:val="17"/>
              </w:rPr>
              <w:t xml:space="preserve">  </w:t>
            </w: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50"/>
              <w:gridCol w:w="6682"/>
            </w:tblGrid>
            <w:tr w:rsidR="00820D5F" w:rsidRPr="00820D5F" w:rsidTr="00820D5F">
              <w:trPr>
                <w:jc w:val="center"/>
              </w:trPr>
              <w:tc>
                <w:tcPr>
                  <w:tcW w:w="1290" w:type="dxa"/>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762000" cy="666750"/>
                        <wp:effectExtent l="19050" t="0" r="0" b="0"/>
                        <wp:docPr id="6" name="Picture 6" descr="https://d2l.cna.nl.ca/content/W09/MR2100_W09/images/l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d2l.cna.nl.ca/content/W09/MR2100_W09/images/link.gif"/>
                                <pic:cNvPicPr>
                                  <a:picLocks noChangeAspect="1" noChangeArrowheads="1"/>
                                </pic:cNvPicPr>
                              </pic:nvPicPr>
                              <pic:blipFill>
                                <a:blip r:embed="rId10" cstate="print"/>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0" w:type="auto"/>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The site below contains many articles on the topics covered in this course:</w:t>
                  </w:r>
                  <w:r w:rsidRPr="00820D5F">
                    <w:rPr>
                      <w:rFonts w:ascii="Verdana" w:eastAsia="Times New Roman" w:hAnsi="Verdana" w:cs="Times New Roman"/>
                      <w:color w:val="003366"/>
                      <w:sz w:val="17"/>
                      <w:szCs w:val="17"/>
                    </w:rPr>
                    <w:t xml:space="preserve"> </w:t>
                  </w:r>
                </w:p>
                <w:p w:rsidR="00820D5F" w:rsidRPr="00820D5F" w:rsidRDefault="001B1EFA" w:rsidP="00820D5F">
                  <w:pPr>
                    <w:spacing w:before="100" w:beforeAutospacing="1" w:after="100" w:afterAutospacing="1" w:line="240" w:lineRule="auto"/>
                    <w:rPr>
                      <w:rFonts w:ascii="Verdana" w:eastAsia="Times New Roman" w:hAnsi="Verdana" w:cs="Times New Roman"/>
                      <w:color w:val="003366"/>
                      <w:sz w:val="17"/>
                      <w:szCs w:val="17"/>
                    </w:rPr>
                  </w:pPr>
                  <w:hyperlink r:id="rId11" w:history="1">
                    <w:r w:rsidR="00820D5F" w:rsidRPr="00820D5F">
                      <w:rPr>
                        <w:rFonts w:ascii="Arial" w:eastAsia="Times New Roman" w:hAnsi="Arial" w:cs="Arial"/>
                        <w:color w:val="3366CC"/>
                        <w:sz w:val="20"/>
                        <w:u w:val="single"/>
                      </w:rPr>
                      <w:t>http://www.tutor2u.net/sub_marketing.asp</w:t>
                    </w:r>
                  </w:hyperlink>
                </w:p>
              </w:tc>
            </w:tr>
          </w:tbl>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820D5F" w:rsidRPr="00820D5F" w:rsidRDefault="00820D5F" w:rsidP="00820D5F">
      <w:pPr>
        <w:spacing w:after="0" w:line="240" w:lineRule="auto"/>
        <w:rPr>
          <w:rFonts w:ascii="Verdana" w:eastAsia="Times New Roman" w:hAnsi="Verdana" w:cs="Times New Roman"/>
          <w:color w:val="003366"/>
          <w:sz w:val="17"/>
          <w:szCs w:val="17"/>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7"/>
                <w:szCs w:val="27"/>
                <w:lang w:val="en-GB"/>
              </w:rPr>
              <w:t>Classifying Products</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17"/>
                <w:szCs w:val="17"/>
              </w:rPr>
              <w:t> </w:t>
            </w:r>
          </w:p>
          <w:p w:rsidR="00820D5F" w:rsidRPr="00820D5F" w:rsidRDefault="00820D5F" w:rsidP="00820D5F">
            <w:pPr>
              <w:numPr>
                <w:ilvl w:val="0"/>
                <w:numId w:val="4"/>
              </w:numPr>
              <w:spacing w:after="0" w:line="240" w:lineRule="auto"/>
              <w:contextualSpacing/>
              <w:rPr>
                <w:rFonts w:ascii="Verdana" w:eastAsia="Times New Roman" w:hAnsi="Verdana" w:cs="Times New Roman"/>
                <w:color w:val="EEC85E"/>
                <w:sz w:val="20"/>
                <w:szCs w:val="17"/>
              </w:rPr>
            </w:pPr>
            <w:r w:rsidRPr="00820D5F">
              <w:rPr>
                <w:rFonts w:ascii="Arial" w:eastAsia="Times New Roman" w:hAnsi="Arial" w:cs="Arial"/>
                <w:shadow/>
                <w:color w:val="003366"/>
                <w:sz w:val="20"/>
                <w:szCs w:val="20"/>
                <w:lang w:val="en-GB"/>
              </w:rPr>
              <w:t xml:space="preserve">Products can be classified a number of ways.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shadow/>
                <w:color w:val="003366"/>
                <w:sz w:val="20"/>
                <w:szCs w:val="20"/>
                <w:lang w:val="en-GB"/>
              </w:rPr>
              <w:t xml:space="preserve">Two key ways are: </w:t>
            </w:r>
          </w:p>
          <w:tbl>
            <w:tblPr>
              <w:tblW w:w="4500" w:type="pct"/>
              <w:jc w:val="center"/>
              <w:tblCellMar>
                <w:top w:w="60" w:type="dxa"/>
                <w:left w:w="60" w:type="dxa"/>
                <w:bottom w:w="60" w:type="dxa"/>
                <w:right w:w="60" w:type="dxa"/>
              </w:tblCellMar>
              <w:tblLook w:val="04A0"/>
            </w:tblPr>
            <w:tblGrid>
              <w:gridCol w:w="350"/>
              <w:gridCol w:w="7696"/>
            </w:tblGrid>
            <w:tr w:rsidR="00820D5F" w:rsidRPr="00820D5F">
              <w:trPr>
                <w:jc w:val="center"/>
              </w:trPr>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76200" cy="76200"/>
                        <wp:effectExtent l="19050" t="0" r="0" b="0"/>
                        <wp:docPr id="7" name="Picture 7"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2l.cna.nl.ca/content/W09/MR2100_W09/images/bullet3.gif"/>
                                <pic:cNvPicPr>
                                  <a:picLocks noChangeAspect="1" noChangeArrowheads="1"/>
                                </pic:cNvPicPr>
                              </pic:nvPicPr>
                              <pic:blipFill>
                                <a:blip r:embed="rId12"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shadow/>
                      <w:color w:val="003366"/>
                      <w:sz w:val="20"/>
                      <w:szCs w:val="20"/>
                      <w:lang w:val="en-GB"/>
                    </w:rPr>
                    <w:t xml:space="preserve">The Degree of tangibility of the product.  (Can you touch it or not!) </w:t>
                  </w:r>
                </w:p>
              </w:tc>
            </w:tr>
            <w:tr w:rsidR="00820D5F" w:rsidRPr="00820D5F">
              <w:trPr>
                <w:jc w:val="center"/>
              </w:trPr>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76200" cy="76200"/>
                        <wp:effectExtent l="19050" t="0" r="0" b="0"/>
                        <wp:docPr id="8" name="Picture 8" descr="https://d2l.cna.nl.ca/content/W09/MR2100_W09/images/bulle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d2l.cna.nl.ca/content/W09/MR2100_W09/images/bullet3.gif"/>
                                <pic:cNvPicPr>
                                  <a:picLocks noChangeAspect="1" noChangeArrowheads="1"/>
                                </pic:cNvPicPr>
                              </pic:nvPicPr>
                              <pic:blipFill>
                                <a:blip r:embed="rId12"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shadow/>
                      <w:color w:val="003366"/>
                      <w:sz w:val="20"/>
                      <w:szCs w:val="20"/>
                      <w:lang w:val="en-GB"/>
                    </w:rPr>
                    <w:t>The Type of user. (Consumer or Industrial)</w:t>
                  </w:r>
                </w:p>
              </w:tc>
            </w:tr>
          </w:tbl>
          <w:p w:rsidR="00820D5F" w:rsidRPr="00820D5F" w:rsidRDefault="00820D5F" w:rsidP="00820D5F">
            <w:pPr>
              <w:spacing w:after="24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br/>
            </w:r>
            <w:r w:rsidRPr="00820D5F">
              <w:rPr>
                <w:rFonts w:ascii="Arial" w:eastAsia="Times New Roman" w:hAnsi="Arial" w:cs="Arial"/>
                <w:b/>
                <w:bCs/>
                <w:color w:val="0C8865"/>
                <w:sz w:val="20"/>
                <w:szCs w:val="20"/>
              </w:rPr>
              <w:t>Classifying Consumer Goods</w:t>
            </w:r>
          </w:p>
          <w:tbl>
            <w:tblPr>
              <w:tblW w:w="5000" w:type="pct"/>
              <w:tblCellMar>
                <w:top w:w="60" w:type="dxa"/>
                <w:left w:w="60" w:type="dxa"/>
                <w:bottom w:w="60" w:type="dxa"/>
                <w:right w:w="60" w:type="dxa"/>
              </w:tblCellMar>
              <w:tblLook w:val="04A0"/>
            </w:tblPr>
            <w:tblGrid>
              <w:gridCol w:w="2325"/>
              <w:gridCol w:w="6615"/>
            </w:tblGrid>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Convenience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5680" behindDoc="0" locked="0" layoutInCell="1" allowOverlap="0">
                        <wp:simplePos x="0" y="0"/>
                        <wp:positionH relativeFrom="column">
                          <wp:align>left</wp:align>
                        </wp:positionH>
                        <wp:positionV relativeFrom="line">
                          <wp:posOffset>0</wp:posOffset>
                        </wp:positionV>
                        <wp:extent cx="514350" cy="857250"/>
                        <wp:effectExtent l="19050" t="0" r="0" b="0"/>
                        <wp:wrapSquare wrapText="bothSides"/>
                        <wp:docPr id="32" name="Picture 2" descr="https://d2l.cna.nl.ca/content/W09/MR2100_W09/images/spot_pep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2l.cna.nl.ca/content/W09/MR2100_W09/images/spot_pepsi.jpg"/>
                                <pic:cNvPicPr>
                                  <a:picLocks noChangeAspect="1" noChangeArrowheads="1"/>
                                </pic:cNvPicPr>
                              </pic:nvPicPr>
                              <pic:blipFill>
                                <a:blip r:embed="rId13" cstate="print"/>
                                <a:srcRect/>
                                <a:stretch>
                                  <a:fillRect/>
                                </a:stretch>
                              </pic:blipFill>
                              <pic:spPr bwMode="auto">
                                <a:xfrm>
                                  <a:off x="0" y="0"/>
                                  <a:ext cx="514350" cy="857250"/>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 xml:space="preserve">Goods that are available to the consumer almost everywhere, that are relatively low valued and bought with relatively high frequency - A can of Pepsi. </w:t>
                  </w:r>
                </w:p>
              </w:tc>
            </w:tr>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Shopping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6704" behindDoc="0" locked="0" layoutInCell="1" allowOverlap="0">
                        <wp:simplePos x="0" y="0"/>
                        <wp:positionH relativeFrom="column">
                          <wp:align>left</wp:align>
                        </wp:positionH>
                        <wp:positionV relativeFrom="line">
                          <wp:posOffset>0</wp:posOffset>
                        </wp:positionV>
                        <wp:extent cx="561975" cy="923925"/>
                        <wp:effectExtent l="19050" t="0" r="9525" b="0"/>
                        <wp:wrapSquare wrapText="bothSides"/>
                        <wp:docPr id="31" name="Picture 3" descr="https://d2l.cna.nl.ca/content/W09/MR2100_W09/images/jea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2l.cna.nl.ca/content/W09/MR2100_W09/images/jeans.jpg"/>
                                <pic:cNvPicPr>
                                  <a:picLocks noChangeAspect="1" noChangeArrowheads="1"/>
                                </pic:cNvPicPr>
                              </pic:nvPicPr>
                              <pic:blipFill>
                                <a:blip r:embed="rId14" cstate="print"/>
                                <a:srcRect/>
                                <a:stretch>
                                  <a:fillRect/>
                                </a:stretch>
                              </pic:blipFill>
                              <pic:spPr bwMode="auto">
                                <a:xfrm>
                                  <a:off x="0" y="0"/>
                                  <a:ext cx="561975" cy="923925"/>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 xml:space="preserve">Goods that must be compared with other goods. Usually higher priced, higher risk goods - Clothes. </w:t>
                  </w:r>
                </w:p>
              </w:tc>
            </w:tr>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Specialty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666750" cy="809625"/>
                        <wp:effectExtent l="19050" t="0" r="0" b="0"/>
                        <wp:wrapSquare wrapText="bothSides"/>
                        <wp:docPr id="30" name="Picture 4" descr="https://d2l.cna.nl.ca/content/W09/MR2100_W09/images/tilleyh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2l.cna.nl.ca/content/W09/MR2100_W09/images/tilleyhat.jpg"/>
                                <pic:cNvPicPr>
                                  <a:picLocks noChangeAspect="1" noChangeArrowheads="1"/>
                                </pic:cNvPicPr>
                              </pic:nvPicPr>
                              <pic:blipFill>
                                <a:blip r:embed="rId15" cstate="print"/>
                                <a:srcRect/>
                                <a:stretch>
                                  <a:fillRect/>
                                </a:stretch>
                              </pic:blipFill>
                              <pic:spPr bwMode="auto">
                                <a:xfrm>
                                  <a:off x="0" y="0"/>
                                  <a:ext cx="666750" cy="809625"/>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 xml:space="preserve">Goods </w:t>
                  </w:r>
                  <w:proofErr w:type="gramStart"/>
                  <w:r w:rsidRPr="00820D5F">
                    <w:rPr>
                      <w:rFonts w:ascii="Arial" w:eastAsia="Times New Roman" w:hAnsi="Arial" w:cs="Arial"/>
                      <w:color w:val="003366"/>
                      <w:sz w:val="20"/>
                      <w:szCs w:val="20"/>
                    </w:rPr>
                    <w:t>that are</w:t>
                  </w:r>
                  <w:proofErr w:type="gramEnd"/>
                  <w:r w:rsidRPr="00820D5F">
                    <w:rPr>
                      <w:rFonts w:ascii="Arial" w:eastAsia="Times New Roman" w:hAnsi="Arial" w:cs="Arial"/>
                      <w:color w:val="003366"/>
                      <w:sz w:val="20"/>
                      <w:szCs w:val="20"/>
                    </w:rPr>
                    <w:t xml:space="preserve"> unique, special and available in limited locations. Usually high priced prestigious goods - </w:t>
                  </w:r>
                  <w:hyperlink r:id="rId16" w:history="1">
                    <w:r w:rsidRPr="00820D5F">
                      <w:rPr>
                        <w:rFonts w:ascii="Arial" w:eastAsia="Times New Roman" w:hAnsi="Arial" w:cs="Arial"/>
                        <w:color w:val="3366CC"/>
                        <w:sz w:val="20"/>
                        <w:u w:val="single"/>
                      </w:rPr>
                      <w:t xml:space="preserve">Tilley Hats </w:t>
                    </w:r>
                  </w:hyperlink>
                </w:p>
              </w:tc>
            </w:tr>
            <w:tr w:rsidR="00820D5F" w:rsidRP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Unsought Goods</w:t>
                  </w:r>
                </w:p>
              </w:tc>
              <w:tc>
                <w:tcPr>
                  <w:tcW w:w="661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Goods that you had no intention on buying but bought anyway. Tend to </w:t>
                  </w:r>
                  <w:r w:rsidRPr="00820D5F">
                    <w:rPr>
                      <w:rFonts w:ascii="Arial" w:eastAsia="Times New Roman" w:hAnsi="Arial" w:cs="Arial"/>
                      <w:color w:val="003366"/>
                      <w:sz w:val="20"/>
                      <w:szCs w:val="20"/>
                    </w:rPr>
                    <w:lastRenderedPageBreak/>
                    <w:t>be lower priced - All stores that surround mall food courts tend to sell “unsought” items. e.g. insurance</w:t>
                  </w:r>
                </w:p>
              </w:tc>
            </w:tr>
          </w:tbl>
          <w:p w:rsidR="004B4181" w:rsidRDefault="004B4181" w:rsidP="00820D5F">
            <w:pPr>
              <w:spacing w:before="100" w:beforeAutospacing="1" w:after="100" w:afterAutospacing="1" w:line="240" w:lineRule="auto"/>
              <w:rPr>
                <w:rFonts w:ascii="Arial" w:eastAsia="Times New Roman" w:hAnsi="Arial" w:cs="Arial"/>
                <w:b/>
                <w:bCs/>
                <w:color w:val="0C8865"/>
                <w:sz w:val="20"/>
                <w:szCs w:val="20"/>
              </w:rPr>
            </w:pPr>
          </w:p>
          <w:p w:rsidR="004B4181" w:rsidRDefault="004B4181" w:rsidP="00820D5F">
            <w:pPr>
              <w:spacing w:before="100" w:beforeAutospacing="1" w:after="100" w:afterAutospacing="1" w:line="240" w:lineRule="auto"/>
              <w:rPr>
                <w:rFonts w:ascii="Arial" w:eastAsia="Times New Roman" w:hAnsi="Arial" w:cs="Arial"/>
                <w:b/>
                <w:bCs/>
                <w:color w:val="0C8865"/>
                <w:sz w:val="20"/>
                <w:szCs w:val="20"/>
              </w:rPr>
            </w:pP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color w:val="0C8865"/>
                <w:sz w:val="20"/>
                <w:szCs w:val="20"/>
              </w:rPr>
              <w:t>Classifying Industrial Goods</w:t>
            </w:r>
          </w:p>
          <w:tbl>
            <w:tblPr>
              <w:tblW w:w="5000" w:type="pct"/>
              <w:tblCellMar>
                <w:top w:w="60" w:type="dxa"/>
                <w:left w:w="60" w:type="dxa"/>
                <w:bottom w:w="60" w:type="dxa"/>
                <w:right w:w="60" w:type="dxa"/>
              </w:tblCellMar>
              <w:tblLook w:val="04A0"/>
            </w:tblPr>
            <w:tblGrid>
              <w:gridCol w:w="1995"/>
              <w:gridCol w:w="6945"/>
            </w:tblGrid>
            <w:tr w:rsidR="00820D5F" w:rsidRPr="00820D5F">
              <w:tc>
                <w:tcPr>
                  <w:tcW w:w="1995"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Production Goods</w:t>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1143000" cy="771525"/>
                        <wp:effectExtent l="19050" t="0" r="0" b="0"/>
                        <wp:wrapSquare wrapText="bothSides"/>
                        <wp:docPr id="29" name="Picture 5" descr="https://d2l.cna.nl.ca/content/W09/MR2100_W09/images/op_co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d2l.cna.nl.ca/content/W09/MR2100_W09/images/op_coil.jpg"/>
                                <pic:cNvPicPr>
                                  <a:picLocks noChangeAspect="1" noChangeArrowheads="1"/>
                                </pic:cNvPicPr>
                              </pic:nvPicPr>
                              <pic:blipFill>
                                <a:blip r:embed="rId17" cstate="print"/>
                                <a:srcRect/>
                                <a:stretch>
                                  <a:fillRect/>
                                </a:stretch>
                              </pic:blipFill>
                              <pic:spPr bwMode="auto">
                                <a:xfrm>
                                  <a:off x="0" y="0"/>
                                  <a:ext cx="1143000" cy="771525"/>
                                </a:xfrm>
                                <a:prstGeom prst="rect">
                                  <a:avLst/>
                                </a:prstGeom>
                                <a:noFill/>
                                <a:ln w="9525">
                                  <a:noFill/>
                                  <a:miter lim="800000"/>
                                  <a:headEnd/>
                                  <a:tailEnd/>
                                </a:ln>
                              </pic:spPr>
                            </pic:pic>
                          </a:graphicData>
                        </a:graphic>
                      </wp:anchor>
                    </w:drawing>
                  </w:r>
                  <w:r w:rsidRPr="00820D5F">
                    <w:rPr>
                      <w:rFonts w:ascii="Arial" w:eastAsia="Times New Roman" w:hAnsi="Arial" w:cs="Arial"/>
                      <w:color w:val="003366"/>
                      <w:sz w:val="20"/>
                      <w:szCs w:val="20"/>
                    </w:rPr>
                    <w:t>Raw materials used in the production process</w:t>
                  </w:r>
                  <w:r w:rsidRPr="00820D5F">
                    <w:rPr>
                      <w:rFonts w:ascii="Verdana" w:eastAsia="Times New Roman" w:hAnsi="Verdana" w:cs="Times New Roman"/>
                      <w:color w:val="003366"/>
                      <w:sz w:val="17"/>
                      <w:szCs w:val="17"/>
                    </w:rPr>
                    <w:t xml:space="preserve"> </w:t>
                  </w:r>
                </w:p>
              </w:tc>
            </w:tr>
            <w:tr w:rsidR="00820D5F" w:rsidRPr="00820D5F">
              <w:tc>
                <w:tcPr>
                  <w:tcW w:w="199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Support Goods</w:t>
                  </w:r>
                  <w:r>
                    <w:rPr>
                      <w:rFonts w:ascii="Verdana" w:eastAsia="Times New Roman" w:hAnsi="Verdana" w:cs="Times New Roman"/>
                      <w:noProof/>
                      <w:color w:val="003366"/>
                      <w:sz w:val="17"/>
                      <w:szCs w:val="17"/>
                    </w:rPr>
                    <w:drawing>
                      <wp:inline distT="0" distB="0" distL="0" distR="0">
                        <wp:extent cx="714375" cy="714375"/>
                        <wp:effectExtent l="19050" t="0" r="9525" b="0"/>
                        <wp:docPr id="9" name="Picture 9" descr="https://d2l.cna.nl.ca/content/W09/MR2100_W09/images/premochair_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d2l.cna.nl.ca/content/W09/MR2100_W09/images/premochair_t.jpg"/>
                                <pic:cNvPicPr>
                                  <a:picLocks noChangeAspect="1" noChangeArrowheads="1"/>
                                </pic:cNvPicPr>
                              </pic:nvPicPr>
                              <pic:blipFill>
                                <a:blip r:embed="rId18" cstate="print"/>
                                <a:srcRect/>
                                <a:stretch>
                                  <a:fillRect/>
                                </a:stretch>
                              </pic:blipFill>
                              <pic:spPr bwMode="auto">
                                <a:xfrm>
                                  <a:off x="0" y="0"/>
                                  <a:ext cx="714375" cy="7143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Supplies and services key to but not directly used in the production process: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Installations - factories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Accessory equipment - tools and office equipment</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Supplies - paper</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5"/>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Services - legal and tax</w:t>
                  </w:r>
                </w:p>
              </w:tc>
            </w:tr>
          </w:tbl>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820D5F" w:rsidRPr="00820D5F" w:rsidRDefault="00820D5F" w:rsidP="00820D5F">
      <w:pPr>
        <w:spacing w:after="0" w:line="240" w:lineRule="auto"/>
        <w:rPr>
          <w:rFonts w:ascii="Verdana" w:eastAsia="Times New Roman" w:hAnsi="Verdana" w:cs="Times New Roman"/>
          <w:color w:val="003366"/>
          <w:sz w:val="17"/>
          <w:szCs w:val="17"/>
        </w:rPr>
      </w:pPr>
    </w:p>
    <w:tbl>
      <w:tblPr>
        <w:tblW w:w="9480" w:type="dxa"/>
        <w:tblCellMar>
          <w:top w:w="30" w:type="dxa"/>
          <w:left w:w="30" w:type="dxa"/>
          <w:bottom w:w="30" w:type="dxa"/>
          <w:right w:w="30" w:type="dxa"/>
        </w:tblCellMar>
        <w:tblLook w:val="04A0"/>
      </w:tblPr>
      <w:tblGrid>
        <w:gridCol w:w="948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Classification of Consumer Goods</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17"/>
                <w:szCs w:val="17"/>
              </w:rPr>
              <w:br/>
              <w:t> </w:t>
            </w:r>
            <w:r w:rsidRPr="00820D5F">
              <w:rPr>
                <w:rFonts w:ascii="Verdana" w:eastAsia="Times New Roman" w:hAnsi="Verdana" w:cs="Times New Roman"/>
                <w:color w:val="003366"/>
                <w:sz w:val="17"/>
                <w:szCs w:val="17"/>
              </w:rPr>
              <w:t xml:space="preserve"> </w:t>
            </w:r>
          </w:p>
          <w:tbl>
            <w:tblPr>
              <w:tblW w:w="5000" w:type="pct"/>
              <w:tblCellMar>
                <w:top w:w="60" w:type="dxa"/>
                <w:left w:w="60" w:type="dxa"/>
                <w:bottom w:w="60" w:type="dxa"/>
                <w:right w:w="60" w:type="dxa"/>
              </w:tblCellMar>
              <w:tblLook w:val="04A0"/>
            </w:tblPr>
            <w:tblGrid>
              <w:gridCol w:w="1680"/>
              <w:gridCol w:w="1980"/>
              <w:gridCol w:w="1830"/>
              <w:gridCol w:w="1665"/>
              <w:gridCol w:w="2265"/>
            </w:tblGrid>
            <w:tr w:rsidR="00820D5F" w:rsidRPr="00820D5F">
              <w:tc>
                <w:tcPr>
                  <w:tcW w:w="1680"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Basis of Comparison</w:t>
                  </w:r>
                </w:p>
              </w:tc>
              <w:tc>
                <w:tcPr>
                  <w:tcW w:w="1980"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Convenience</w:t>
                  </w:r>
                </w:p>
              </w:tc>
              <w:tc>
                <w:tcPr>
                  <w:tcW w:w="1830"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Shopping</w:t>
                  </w:r>
                </w:p>
              </w:tc>
              <w:tc>
                <w:tcPr>
                  <w:tcW w:w="1665" w:type="dxa"/>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Specialty</w:t>
                  </w:r>
                </w:p>
              </w:tc>
              <w:tc>
                <w:tcPr>
                  <w:tcW w:w="0" w:type="auto"/>
                  <w:shd w:val="clear" w:color="auto" w:fill="CBE4C5"/>
                  <w:vAlign w:val="bottom"/>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Unsought</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Product</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Toothpaste, cake mix, hand soap, laundry detergent</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Cameras, TVs, briefcases, clothing</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Rolls Royce cars, Rolex watches</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Burial insurance thesaurus</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Price</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Relatively inexpensive</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Fairly expensive</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Usually very expensive</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Varies</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Place (distribution)</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Widespread; many outlets</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Large numbers of selective outlets</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Very limited</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Often limited</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Promotion</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Price, availability, and awareness stressed</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Differentiation form competitors stressed</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Uniqueness of brand and status stressed</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Awareness is essential</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Brand loyalty of consumers</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Aware of brand but will accept substitutes</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Prefer specific brands, but will accept substitutes</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Very brand loyal; will not accept substitutes</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Will accept substitutes</w:t>
                  </w:r>
                </w:p>
              </w:tc>
            </w:tr>
            <w:tr w:rsidR="00820D5F" w:rsidRPr="00820D5F">
              <w:tc>
                <w:tcPr>
                  <w:tcW w:w="1680" w:type="dxa"/>
                  <w:shd w:val="clear" w:color="auto" w:fill="FEEDB8"/>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i/>
                      <w:iCs/>
                      <w:color w:val="003366"/>
                      <w:sz w:val="20"/>
                      <w:szCs w:val="20"/>
                    </w:rPr>
                    <w:t xml:space="preserve">Purchase </w:t>
                  </w:r>
                  <w:proofErr w:type="spellStart"/>
                  <w:r w:rsidRPr="00820D5F">
                    <w:rPr>
                      <w:rFonts w:ascii="Arial" w:eastAsia="Times New Roman" w:hAnsi="Arial" w:cs="Arial"/>
                      <w:b/>
                      <w:bCs/>
                      <w:i/>
                      <w:iCs/>
                      <w:color w:val="003366"/>
                      <w:sz w:val="20"/>
                      <w:szCs w:val="20"/>
                    </w:rPr>
                    <w:t>behaviour</w:t>
                  </w:r>
                  <w:proofErr w:type="spellEnd"/>
                  <w:r w:rsidRPr="00820D5F">
                    <w:rPr>
                      <w:rFonts w:ascii="Arial" w:eastAsia="Times New Roman" w:hAnsi="Arial" w:cs="Arial"/>
                      <w:b/>
                      <w:bCs/>
                      <w:i/>
                      <w:iCs/>
                      <w:color w:val="003366"/>
                      <w:sz w:val="20"/>
                      <w:szCs w:val="20"/>
                    </w:rPr>
                    <w:t xml:space="preserve"> of consumers</w:t>
                  </w:r>
                </w:p>
              </w:tc>
              <w:tc>
                <w:tcPr>
                  <w:tcW w:w="1980"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Frequent purchases; little time and effort spent shopping</w:t>
                  </w:r>
                </w:p>
              </w:tc>
              <w:tc>
                <w:tcPr>
                  <w:tcW w:w="1830" w:type="dxa"/>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Infrequent purchases; needs much comparison shopping time</w:t>
                  </w:r>
                </w:p>
              </w:tc>
              <w:tc>
                <w:tcPr>
                  <w:tcW w:w="1665" w:type="dxa"/>
                  <w:shd w:val="clear" w:color="auto" w:fill="F0F7FB"/>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Infrequent purchases; needs extensive search and decision time</w:t>
                  </w:r>
                </w:p>
              </w:tc>
              <w:tc>
                <w:tcPr>
                  <w:tcW w:w="0" w:type="auto"/>
                  <w:shd w:val="clear" w:color="auto" w:fill="FFF2F2"/>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Very infrequent purchases; some comparison shopping</w:t>
                  </w:r>
                </w:p>
              </w:tc>
            </w:tr>
          </w:tbl>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p>
        </w:tc>
      </w:tr>
    </w:tbl>
    <w:p w:rsidR="00820D5F" w:rsidRDefault="00820D5F" w:rsidP="00820D5F">
      <w:pPr>
        <w:shd w:val="clear" w:color="auto" w:fill="004E93"/>
        <w:spacing w:after="0" w:line="240" w:lineRule="auto"/>
        <w:outlineLvl w:val="0"/>
        <w:rPr>
          <w:rFonts w:ascii="Verdana" w:eastAsia="Times New Roman" w:hAnsi="Verdana" w:cs="Times New Roman"/>
          <w:b/>
          <w:bCs/>
          <w:color w:val="FFFFFF"/>
          <w:kern w:val="36"/>
          <w:sz w:val="19"/>
          <w:szCs w:val="19"/>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4B4181" w:rsidP="004B4181">
            <w:pPr>
              <w:spacing w:after="0" w:line="240" w:lineRule="auto"/>
              <w:rPr>
                <w:rFonts w:ascii="Verdana" w:eastAsia="Times New Roman" w:hAnsi="Verdana" w:cs="Times New Roman"/>
                <w:color w:val="003366"/>
                <w:sz w:val="17"/>
                <w:szCs w:val="17"/>
              </w:rPr>
            </w:pPr>
            <w:r>
              <w:rPr>
                <w:rFonts w:ascii="Arial" w:eastAsia="Times New Roman" w:hAnsi="Arial" w:cs="Arial"/>
                <w:b/>
                <w:bCs/>
                <w:color w:val="003366"/>
                <w:sz w:val="27"/>
                <w:szCs w:val="27"/>
              </w:rPr>
              <w:t>What</w:t>
            </w:r>
            <w:r w:rsidR="00820D5F" w:rsidRPr="00820D5F">
              <w:rPr>
                <w:rFonts w:ascii="Arial" w:eastAsia="Times New Roman" w:hAnsi="Arial" w:cs="Arial"/>
                <w:b/>
                <w:bCs/>
                <w:color w:val="003366"/>
                <w:sz w:val="27"/>
                <w:szCs w:val="27"/>
              </w:rPr>
              <w:t xml:space="preserve"> is a "New" Product? </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 product is considered new if:</w:t>
            </w:r>
          </w:p>
          <w:tbl>
            <w:tblPr>
              <w:tblW w:w="5000" w:type="pct"/>
              <w:tblCellMar>
                <w:top w:w="60" w:type="dxa"/>
                <w:left w:w="60" w:type="dxa"/>
                <w:bottom w:w="60" w:type="dxa"/>
                <w:right w:w="60" w:type="dxa"/>
              </w:tblCellMar>
              <w:tblLook w:val="04A0"/>
            </w:tblPr>
            <w:tblGrid>
              <w:gridCol w:w="450"/>
              <w:gridCol w:w="8490"/>
            </w:tblGrid>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180975" cy="152400"/>
                        <wp:effectExtent l="19050" t="0" r="9525" b="0"/>
                        <wp:docPr id="10" name="Picture 10"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d2l.cna.nl.ca/content/W09/MR2100_W09/images/pin.gif"/>
                                <pic:cNvPicPr>
                                  <a:picLocks noChangeAspect="1" noChangeArrowheads="1"/>
                                </pic:cNvPicPr>
                              </pic:nvPicPr>
                              <pic:blipFill>
                                <a:blip r:embed="rId19"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It is new </w:t>
                  </w:r>
                  <w:r w:rsidRPr="00820D5F">
                    <w:rPr>
                      <w:rFonts w:ascii="Arial" w:eastAsia="Times New Roman" w:hAnsi="Arial" w:cs="Arial"/>
                      <w:i/>
                      <w:iCs/>
                      <w:color w:val="003366"/>
                      <w:sz w:val="20"/>
                      <w:szCs w:val="20"/>
                    </w:rPr>
                    <w:t>relative to existing products</w:t>
                  </w:r>
                  <w:r w:rsidRPr="00820D5F">
                    <w:rPr>
                      <w:rFonts w:ascii="Arial" w:eastAsia="Times New Roman" w:hAnsi="Arial" w:cs="Arial"/>
                      <w:color w:val="003366"/>
                      <w:sz w:val="20"/>
                      <w:szCs w:val="20"/>
                    </w:rPr>
                    <w:t xml:space="preserve"> on the market</w:t>
                  </w:r>
                </w:p>
              </w:tc>
            </w:tr>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180975" cy="152400"/>
                        <wp:effectExtent l="19050" t="0" r="9525" b="0"/>
                        <wp:docPr id="11" name="Picture 11"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d2l.cna.nl.ca/content/W09/MR2100_W09/images/pin.gif"/>
                                <pic:cNvPicPr>
                                  <a:picLocks noChangeAspect="1" noChangeArrowheads="1"/>
                                </pic:cNvPicPr>
                              </pic:nvPicPr>
                              <pic:blipFill>
                                <a:blip r:embed="rId19"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It is new </w:t>
                  </w:r>
                  <w:r w:rsidRPr="00820D5F">
                    <w:rPr>
                      <w:rFonts w:ascii="Arial" w:eastAsia="Times New Roman" w:hAnsi="Arial" w:cs="Arial"/>
                      <w:i/>
                      <w:iCs/>
                      <w:color w:val="003366"/>
                      <w:sz w:val="20"/>
                      <w:szCs w:val="20"/>
                    </w:rPr>
                    <w:t>in legal terms</w:t>
                  </w:r>
                  <w:r w:rsidRPr="00820D5F">
                    <w:rPr>
                      <w:rFonts w:ascii="Arial" w:eastAsia="Times New Roman" w:hAnsi="Arial" w:cs="Arial"/>
                      <w:color w:val="003366"/>
                      <w:sz w:val="20"/>
                      <w:szCs w:val="20"/>
                    </w:rPr>
                    <w:t xml:space="preserve"> (e.g. it may have been around for years but just patented)</w:t>
                  </w:r>
                </w:p>
              </w:tc>
            </w:tr>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180975" cy="152400"/>
                        <wp:effectExtent l="19050" t="0" r="9525" b="0"/>
                        <wp:docPr id="12" name="Picture 12"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d2l.cna.nl.ca/content/W09/MR2100_W09/images/pin.gif"/>
                                <pic:cNvPicPr>
                                  <a:picLocks noChangeAspect="1" noChangeArrowheads="1"/>
                                </pic:cNvPicPr>
                              </pic:nvPicPr>
                              <pic:blipFill>
                                <a:blip r:embed="rId19"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New </w:t>
                  </w:r>
                  <w:r w:rsidRPr="00820D5F">
                    <w:rPr>
                      <w:rFonts w:ascii="Arial" w:eastAsia="Times New Roman" w:hAnsi="Arial" w:cs="Arial"/>
                      <w:i/>
                      <w:iCs/>
                      <w:color w:val="003366"/>
                      <w:sz w:val="20"/>
                      <w:szCs w:val="20"/>
                    </w:rPr>
                    <w:t>from the company's perspective</w:t>
                  </w:r>
                  <w:r w:rsidRPr="00820D5F">
                    <w:rPr>
                      <w:rFonts w:ascii="Arial" w:eastAsia="Times New Roman" w:hAnsi="Arial" w:cs="Arial"/>
                      <w:color w:val="003366"/>
                      <w:sz w:val="20"/>
                      <w:szCs w:val="20"/>
                    </w:rPr>
                    <w:t xml:space="preserve"> - </w:t>
                  </w:r>
                  <w:hyperlink r:id="rId20" w:history="1">
                    <w:r w:rsidRPr="00820D5F">
                      <w:rPr>
                        <w:rFonts w:ascii="Arial" w:eastAsia="Times New Roman" w:hAnsi="Arial" w:cs="Arial"/>
                        <w:color w:val="3366CC"/>
                        <w:sz w:val="20"/>
                        <w:u w:val="single"/>
                      </w:rPr>
                      <w:t>Honda just started making pickup trucks</w:t>
                    </w:r>
                  </w:hyperlink>
                  <w:r w:rsidRPr="00820D5F">
                    <w:rPr>
                      <w:rFonts w:ascii="Arial" w:eastAsia="Times New Roman" w:hAnsi="Arial" w:cs="Arial"/>
                      <w:color w:val="003366"/>
                      <w:sz w:val="20"/>
                      <w:szCs w:val="20"/>
                    </w:rPr>
                    <w:t>, but the pickup truck itself is not a new vehicle concept - it does, however, constitute 40% of all vehicle sales in North America</w:t>
                  </w:r>
                </w:p>
              </w:tc>
            </w:tr>
            <w:tr w:rsidR="00820D5F" w:rsidRPr="00820D5F">
              <w:tc>
                <w:tcPr>
                  <w:tcW w:w="22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180975" cy="152400"/>
                        <wp:effectExtent l="19050" t="0" r="9525" b="0"/>
                        <wp:docPr id="13" name="Picture 13" descr="https://d2l.cna.nl.ca/content/W09/MR2100_W09/images/p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d2l.cna.nl.ca/content/W09/MR2100_W09/images/pin.gif"/>
                                <pic:cNvPicPr>
                                  <a:picLocks noChangeAspect="1" noChangeArrowheads="1"/>
                                </pic:cNvPicPr>
                              </pic:nvPicPr>
                              <pic:blipFill>
                                <a:blip r:embed="rId19" cstate="print"/>
                                <a:srcRect/>
                                <a:stretch>
                                  <a:fillRect/>
                                </a:stretch>
                              </pic:blipFill>
                              <pic:spPr bwMode="auto">
                                <a:xfrm>
                                  <a:off x="0" y="0"/>
                                  <a:ext cx="180975" cy="152400"/>
                                </a:xfrm>
                                <a:prstGeom prst="rect">
                                  <a:avLst/>
                                </a:prstGeom>
                                <a:noFill/>
                                <a:ln w="9525">
                                  <a:noFill/>
                                  <a:miter lim="800000"/>
                                  <a:headEnd/>
                                  <a:tailEnd/>
                                </a:ln>
                              </pic:spPr>
                            </pic:pic>
                          </a:graphicData>
                        </a:graphic>
                      </wp:inline>
                    </w:drawing>
                  </w:r>
                </w:p>
              </w:tc>
              <w:tc>
                <w:tcPr>
                  <w:tcW w:w="0" w:type="auto"/>
                  <w:vAlign w:val="center"/>
                  <w:hideMark/>
                </w:tcPr>
                <w:p w:rsidR="00820D5F" w:rsidRDefault="00820D5F" w:rsidP="00820D5F">
                  <w:pPr>
                    <w:spacing w:after="0" w:line="240" w:lineRule="auto"/>
                    <w:rPr>
                      <w:rFonts w:ascii="Arial" w:eastAsia="Times New Roman" w:hAnsi="Arial" w:cs="Arial"/>
                      <w:color w:val="003366"/>
                      <w:sz w:val="20"/>
                      <w:szCs w:val="20"/>
                    </w:rPr>
                  </w:pPr>
                  <w:r w:rsidRPr="00820D5F">
                    <w:rPr>
                      <w:rFonts w:ascii="Arial" w:eastAsia="Times New Roman" w:hAnsi="Arial" w:cs="Arial"/>
                      <w:color w:val="003366"/>
                      <w:sz w:val="20"/>
                      <w:szCs w:val="20"/>
                    </w:rPr>
                    <w:t xml:space="preserve">New </w:t>
                  </w:r>
                  <w:r w:rsidRPr="00820D5F">
                    <w:rPr>
                      <w:rFonts w:ascii="Arial" w:eastAsia="Times New Roman" w:hAnsi="Arial" w:cs="Arial"/>
                      <w:i/>
                      <w:iCs/>
                      <w:color w:val="003366"/>
                      <w:sz w:val="20"/>
                      <w:szCs w:val="20"/>
                    </w:rPr>
                    <w:t>from the consumer perspective</w:t>
                  </w:r>
                  <w:r w:rsidRPr="00820D5F">
                    <w:rPr>
                      <w:rFonts w:ascii="Arial" w:eastAsia="Times New Roman" w:hAnsi="Arial" w:cs="Arial"/>
                      <w:color w:val="003366"/>
                      <w:sz w:val="20"/>
                      <w:szCs w:val="20"/>
                    </w:rPr>
                    <w:t>.  (</w:t>
                  </w:r>
                  <w:proofErr w:type="gramStart"/>
                  <w:r w:rsidRPr="00820D5F">
                    <w:rPr>
                      <w:rFonts w:ascii="Arial" w:eastAsia="Times New Roman" w:hAnsi="Arial" w:cs="Arial"/>
                      <w:color w:val="003366"/>
                      <w:sz w:val="20"/>
                      <w:szCs w:val="20"/>
                    </w:rPr>
                    <w:t>the</w:t>
                  </w:r>
                  <w:proofErr w:type="gramEnd"/>
                  <w:r w:rsidRPr="00820D5F">
                    <w:rPr>
                      <w:rFonts w:ascii="Arial" w:eastAsia="Times New Roman" w:hAnsi="Arial" w:cs="Arial"/>
                      <w:color w:val="003366"/>
                      <w:sz w:val="20"/>
                      <w:szCs w:val="20"/>
                    </w:rPr>
                    <w:t xml:space="preserve"> product may have existed in some markets for some time but may be new to a given market.</w:t>
                  </w:r>
                </w:p>
                <w:p w:rsidR="00820D5F" w:rsidRDefault="00820D5F" w:rsidP="00820D5F">
                  <w:pPr>
                    <w:spacing w:after="0" w:line="240" w:lineRule="auto"/>
                    <w:rPr>
                      <w:rFonts w:ascii="Arial" w:eastAsia="Times New Roman" w:hAnsi="Arial" w:cs="Arial"/>
                      <w:color w:val="003366"/>
                      <w:sz w:val="20"/>
                      <w:szCs w:val="20"/>
                    </w:rPr>
                  </w:pPr>
                </w:p>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p>
        </w:tc>
      </w:tr>
    </w:tbl>
    <w:p w:rsidR="00820D5F" w:rsidRPr="00820D5F" w:rsidRDefault="00820D5F" w:rsidP="00820D5F">
      <w:pPr>
        <w:spacing w:after="0" w:line="240" w:lineRule="auto"/>
        <w:rPr>
          <w:rFonts w:ascii="Verdana" w:eastAsia="Times New Roman" w:hAnsi="Verdana" w:cs="Times New Roman"/>
          <w:color w:val="003366"/>
          <w:sz w:val="17"/>
          <w:szCs w:val="17"/>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 xml:space="preserve">Innovation of New Products </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br/>
            </w:r>
            <w:r w:rsidRPr="00820D5F">
              <w:rPr>
                <w:rFonts w:ascii="Arial" w:eastAsia="Times New Roman" w:hAnsi="Arial" w:cs="Arial"/>
                <w:b/>
                <w:bCs/>
                <w:color w:val="0C8865"/>
                <w:sz w:val="20"/>
                <w:szCs w:val="20"/>
              </w:rPr>
              <w:t>Dynamically Continuous Innovation</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This type of innovation entails an evolution in the product and its use. Very few changes in usage methods are required. For example, if you can drive a modern vehicle, you can also drive a vehicle from the 1940's.</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b/>
                <w:bCs/>
                <w:color w:val="0C8865"/>
                <w:sz w:val="20"/>
                <w:szCs w:val="20"/>
              </w:rPr>
              <w:t>Discontinuous Innovation</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Here new usage methods must be learned as the product changes.  </w:t>
            </w:r>
            <w:proofErr w:type="gramStart"/>
            <w:r w:rsidRPr="00820D5F">
              <w:rPr>
                <w:rFonts w:ascii="Arial" w:eastAsia="Times New Roman" w:hAnsi="Arial" w:cs="Arial"/>
                <w:color w:val="003366"/>
                <w:sz w:val="20"/>
                <w:szCs w:val="20"/>
              </w:rPr>
              <w:t>e.g</w:t>
            </w:r>
            <w:proofErr w:type="gramEnd"/>
            <w:r w:rsidRPr="00820D5F">
              <w:rPr>
                <w:rFonts w:ascii="Arial" w:eastAsia="Times New Roman" w:hAnsi="Arial" w:cs="Arial"/>
                <w:color w:val="003366"/>
                <w:sz w:val="20"/>
                <w:szCs w:val="20"/>
              </w:rPr>
              <w:t>. the use of DOS is different than the use of Windows.  This is the more challenging method for consumers to learn and the riskier method for manufacturers to choose.</w:t>
            </w:r>
          </w:p>
        </w:tc>
      </w:tr>
    </w:tbl>
    <w:p w:rsidR="00820D5F" w:rsidRPr="00820D5F" w:rsidRDefault="00820D5F" w:rsidP="00820D5F">
      <w:pPr>
        <w:spacing w:after="0" w:line="240" w:lineRule="auto"/>
        <w:rPr>
          <w:rFonts w:ascii="Verdana" w:eastAsia="Times New Roman" w:hAnsi="Verdana" w:cs="Times New Roman"/>
          <w:color w:val="003366"/>
          <w:sz w:val="17"/>
          <w:szCs w:val="17"/>
        </w:rPr>
      </w:pPr>
    </w:p>
    <w:tbl>
      <w:tblPr>
        <w:tblW w:w="9000" w:type="dxa"/>
        <w:tblCellMar>
          <w:top w:w="30" w:type="dxa"/>
          <w:left w:w="30" w:type="dxa"/>
          <w:bottom w:w="30" w:type="dxa"/>
          <w:right w:w="30" w:type="dxa"/>
        </w:tblCellMar>
        <w:tblLook w:val="04A0"/>
      </w:tblPr>
      <w:tblGrid>
        <w:gridCol w:w="9089"/>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 xml:space="preserve">Why New Products Fail in the Marketplace </w:t>
            </w:r>
          </w:p>
        </w:tc>
      </w:tr>
      <w:tr w:rsidR="00820D5F" w:rsidRPr="00820D5F" w:rsidTr="00820D5F">
        <w:tc>
          <w:tcPr>
            <w:tcW w:w="0" w:type="auto"/>
            <w:hideMark/>
          </w:tcPr>
          <w:p w:rsidR="00820D5F" w:rsidRPr="00820D5F" w:rsidRDefault="00820D5F" w:rsidP="00820D5F">
            <w:pPr>
              <w:spacing w:after="0" w:line="240" w:lineRule="auto"/>
              <w:rPr>
                <w:rFonts w:ascii="Arial" w:eastAsia="Times New Roman" w:hAnsi="Arial" w:cs="Arial"/>
                <w:color w:val="003366"/>
                <w:sz w:val="17"/>
                <w:szCs w:val="17"/>
              </w:rPr>
            </w:pPr>
          </w:p>
          <w:tbl>
            <w:tblPr>
              <w:tblW w:w="4500" w:type="pct"/>
              <w:jc w:val="center"/>
              <w:tblCellMar>
                <w:top w:w="60" w:type="dxa"/>
                <w:left w:w="60" w:type="dxa"/>
                <w:bottom w:w="60" w:type="dxa"/>
                <w:right w:w="60" w:type="dxa"/>
              </w:tblCellMar>
              <w:tblLook w:val="04A0"/>
            </w:tblPr>
            <w:tblGrid>
              <w:gridCol w:w="570"/>
              <w:gridCol w:w="7556"/>
            </w:tblGrid>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20"/>
                      <w:szCs w:val="20"/>
                    </w:rPr>
                    <w:drawing>
                      <wp:inline distT="0" distB="0" distL="0" distR="0">
                        <wp:extent cx="285750" cy="171450"/>
                        <wp:effectExtent l="0" t="0" r="0" b="0"/>
                        <wp:docPr id="14" name="Picture 14"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d2l.cna.nl.ca/content/W09/MR2100_W09/Images/v3_next_active.gif"/>
                                <pic:cNvPicPr>
                                  <a:picLocks noChangeAspect="1" noChangeArrowheads="1"/>
                                </pic:cNvPicPr>
                              </pic:nvPicPr>
                              <pic:blipFill>
                                <a:blip r:embed="rId21" cstate="print"/>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Not enough potential buyers.</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5" name="Picture 15"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d2l.cna.nl.ca/content/W09/MR2100_W09/Images/v3_next_active.gif"/>
                                <pic:cNvPicPr>
                                  <a:picLocks noChangeAspect="1" noChangeArrowheads="1"/>
                                </pic:cNvPicPr>
                              </pic:nvPicPr>
                              <pic:blipFill>
                                <a:blip r:embed="rId21" cstate="print"/>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No real difference between the new product and existing products.</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6" name="Picture 16"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2l.cna.nl.ca/content/W09/MR2100_W09/Images/v3_next_active.gif"/>
                                <pic:cNvPicPr>
                                  <a:picLocks noChangeAspect="1" noChangeArrowheads="1"/>
                                </pic:cNvPicPr>
                              </pic:nvPicPr>
                              <pic:blipFill>
                                <a:blip r:embed="rId21" cstate="print"/>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Poor product quality.</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7" name="Picture 17"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d2l.cna.nl.ca/content/W09/MR2100_W09/Images/v3_next_active.gif"/>
                                <pic:cNvPicPr>
                                  <a:picLocks noChangeAspect="1" noChangeArrowheads="1"/>
                                </pic:cNvPicPr>
                              </pic:nvPicPr>
                              <pic:blipFill>
                                <a:blip r:embed="rId21" cstate="print"/>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Not sold in enough places.</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8" name="Picture 18"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d2l.cna.nl.ca/content/W09/MR2100_W09/Images/v3_next_active.gif"/>
                                <pic:cNvPicPr>
                                  <a:picLocks noChangeAspect="1" noChangeArrowheads="1"/>
                                </pic:cNvPicPr>
                              </pic:nvPicPr>
                              <pic:blipFill>
                                <a:blip r:embed="rId21" cstate="print"/>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Poor timing in introducing the product.</w:t>
                  </w:r>
                </w:p>
              </w:tc>
            </w:tr>
            <w:tr w:rsidR="00820D5F" w:rsidRPr="00820D5F">
              <w:trPr>
                <w:jc w:val="center"/>
              </w:trPr>
              <w:tc>
                <w:tcPr>
                  <w:tcW w:w="450" w:type="dxa"/>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Arial" w:eastAsia="Times New Roman" w:hAnsi="Arial" w:cs="Arial"/>
                      <w:noProof/>
                      <w:color w:val="003366"/>
                      <w:sz w:val="20"/>
                      <w:szCs w:val="20"/>
                    </w:rPr>
                    <w:drawing>
                      <wp:inline distT="0" distB="0" distL="0" distR="0">
                        <wp:extent cx="285750" cy="171450"/>
                        <wp:effectExtent l="0" t="0" r="0" b="0"/>
                        <wp:docPr id="19" name="Picture 19" descr="https://d2l.cna.nl.ca/content/W09/MR2100_W09/Images/v3_next_act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d2l.cna.nl.ca/content/W09/MR2100_W09/Images/v3_next_active.gif"/>
                                <pic:cNvPicPr>
                                  <a:picLocks noChangeAspect="1" noChangeArrowheads="1"/>
                                </pic:cNvPicPr>
                              </pic:nvPicPr>
                              <pic:blipFill>
                                <a:blip r:embed="rId21" cstate="print"/>
                                <a:srcRect/>
                                <a:stretch>
                                  <a:fillRect/>
                                </a:stretch>
                              </pic:blipFill>
                              <pic:spPr bwMode="auto">
                                <a:xfrm>
                                  <a:off x="0" y="0"/>
                                  <a:ext cx="285750" cy="1714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4 P's not well executed.</w:t>
                  </w:r>
                </w:p>
              </w:tc>
            </w:tr>
          </w:tbl>
          <w:p w:rsidR="00820D5F" w:rsidRPr="00820D5F" w:rsidRDefault="00820D5F" w:rsidP="00820D5F">
            <w:pPr>
              <w:spacing w:after="0" w:line="240" w:lineRule="auto"/>
              <w:rPr>
                <w:rFonts w:ascii="Verdana" w:eastAsia="Times New Roman" w:hAnsi="Verdana" w:cs="Times New Roman"/>
                <w:color w:val="003366"/>
                <w:sz w:val="17"/>
                <w:szCs w:val="17"/>
              </w:rPr>
            </w:pPr>
          </w:p>
          <w:tbl>
            <w:tblPr>
              <w:tblW w:w="4750" w:type="pct"/>
              <w:jc w:val="center"/>
              <w:tblCellMar>
                <w:top w:w="75" w:type="dxa"/>
                <w:left w:w="75" w:type="dxa"/>
                <w:bottom w:w="75" w:type="dxa"/>
                <w:right w:w="75" w:type="dxa"/>
              </w:tblCellMar>
              <w:tblLook w:val="04A0"/>
            </w:tblPr>
            <w:tblGrid>
              <w:gridCol w:w="3260"/>
              <w:gridCol w:w="5318"/>
            </w:tblGrid>
            <w:tr w:rsidR="00820D5F" w:rsidRPr="00820D5F">
              <w:trPr>
                <w:jc w:val="center"/>
              </w:trPr>
              <w:tc>
                <w:tcPr>
                  <w:tcW w:w="1900" w:type="pct"/>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anchor distT="0" distB="0" distL="0" distR="0" simplePos="0" relativeHeight="251659776" behindDoc="0" locked="0" layoutInCell="1" allowOverlap="0">
                        <wp:simplePos x="0" y="0"/>
                        <wp:positionH relativeFrom="column">
                          <wp:align>left</wp:align>
                        </wp:positionH>
                        <wp:positionV relativeFrom="line">
                          <wp:posOffset>0</wp:posOffset>
                        </wp:positionV>
                        <wp:extent cx="1905000" cy="1257300"/>
                        <wp:effectExtent l="19050" t="0" r="0" b="0"/>
                        <wp:wrapSquare wrapText="bothSides"/>
                        <wp:docPr id="28" name="Picture 6" descr="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r"/>
                                <pic:cNvPicPr>
                                  <a:picLocks noChangeAspect="1" noChangeArrowheads="1"/>
                                </pic:cNvPicPr>
                              </pic:nvPicPr>
                              <pic:blipFill>
                                <a:blip r:embed="rId22" cstate="print"/>
                                <a:srcRect/>
                                <a:stretch>
                                  <a:fillRect/>
                                </a:stretch>
                              </pic:blipFill>
                              <pic:spPr bwMode="auto">
                                <a:xfrm>
                                  <a:off x="0" y="0"/>
                                  <a:ext cx="1905000" cy="1257300"/>
                                </a:xfrm>
                                <a:prstGeom prst="rect">
                                  <a:avLst/>
                                </a:prstGeom>
                                <a:noFill/>
                                <a:ln w="9525">
                                  <a:noFill/>
                                  <a:miter lim="800000"/>
                                  <a:headEnd/>
                                  <a:tailEnd/>
                                </a:ln>
                              </pic:spPr>
                            </pic:pic>
                          </a:graphicData>
                        </a:graphic>
                      </wp:anchor>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Why did the </w:t>
                  </w:r>
                  <w:proofErr w:type="spellStart"/>
                  <w:r w:rsidRPr="00820D5F">
                    <w:rPr>
                      <w:rFonts w:ascii="Arial" w:eastAsia="Times New Roman" w:hAnsi="Arial" w:cs="Arial"/>
                      <w:color w:val="003366"/>
                      <w:sz w:val="20"/>
                      <w:szCs w:val="20"/>
                    </w:rPr>
                    <w:t>Edsel</w:t>
                  </w:r>
                  <w:proofErr w:type="spellEnd"/>
                  <w:r w:rsidRPr="00820D5F">
                    <w:rPr>
                      <w:rFonts w:ascii="Arial" w:eastAsia="Times New Roman" w:hAnsi="Arial" w:cs="Arial"/>
                      <w:color w:val="003366"/>
                      <w:sz w:val="20"/>
                      <w:szCs w:val="20"/>
                    </w:rPr>
                    <w:t xml:space="preserve"> fail?</w:t>
                  </w:r>
                  <w:r w:rsidRPr="00820D5F">
                    <w:rPr>
                      <w:rFonts w:ascii="Arial" w:eastAsia="Times New Roman" w:hAnsi="Arial" w:cs="Arial"/>
                      <w:color w:val="003366"/>
                      <w:sz w:val="17"/>
                      <w:szCs w:val="17"/>
                    </w:rPr>
                    <w:t xml:space="preserve"> </w:t>
                  </w:r>
                </w:p>
              </w:tc>
            </w:tr>
            <w:tr w:rsidR="00820D5F" w:rsidRPr="00820D5F">
              <w:trPr>
                <w:jc w:val="center"/>
              </w:trPr>
              <w:tc>
                <w:tcPr>
                  <w:tcW w:w="0" w:type="auto"/>
                  <w:vAlign w:val="center"/>
                  <w:hideMark/>
                </w:tcPr>
                <w:p w:rsidR="00820D5F" w:rsidRPr="00820D5F" w:rsidRDefault="00820D5F" w:rsidP="00820D5F">
                  <w:pPr>
                    <w:spacing w:after="0" w:line="240" w:lineRule="auto"/>
                    <w:jc w:val="center"/>
                    <w:rPr>
                      <w:rFonts w:ascii="Verdana" w:eastAsia="Times New Roman" w:hAnsi="Verdana" w:cs="Times New Roman"/>
                      <w:color w:val="003366"/>
                      <w:sz w:val="17"/>
                      <w:szCs w:val="17"/>
                    </w:rPr>
                  </w:pPr>
                  <w:r>
                    <w:rPr>
                      <w:rFonts w:ascii="Arial" w:eastAsia="Times New Roman" w:hAnsi="Arial" w:cs="Arial"/>
                      <w:noProof/>
                      <w:color w:val="003366"/>
                      <w:sz w:val="17"/>
                      <w:szCs w:val="17"/>
                    </w:rPr>
                    <w:lastRenderedPageBreak/>
                    <w:drawing>
                      <wp:inline distT="0" distB="0" distL="0" distR="0">
                        <wp:extent cx="828675" cy="1428750"/>
                        <wp:effectExtent l="19050" t="0" r="9525" b="0"/>
                        <wp:docPr id="20" name="Picture 20" descr="Sp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Spray"/>
                                <pic:cNvPicPr>
                                  <a:picLocks noChangeAspect="1" noChangeArrowheads="1"/>
                                </pic:cNvPicPr>
                              </pic:nvPicPr>
                              <pic:blipFill>
                                <a:blip r:embed="rId23" cstate="print"/>
                                <a:srcRect/>
                                <a:stretch>
                                  <a:fillRect/>
                                </a:stretch>
                              </pic:blipFill>
                              <pic:spPr bwMode="auto">
                                <a:xfrm>
                                  <a:off x="0" y="0"/>
                                  <a:ext cx="828675" cy="1428750"/>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Aerosol Spray Toothpaste for kids</w:t>
                  </w:r>
                  <w:r w:rsidRPr="00820D5F">
                    <w:rPr>
                      <w:rFonts w:ascii="Arial" w:eastAsia="Times New Roman" w:hAnsi="Arial" w:cs="Arial"/>
                      <w:color w:val="003366"/>
                      <w:sz w:val="17"/>
                      <w:szCs w:val="17"/>
                    </w:rPr>
                    <w:t xml:space="preserve"> </w:t>
                  </w:r>
                </w:p>
              </w:tc>
            </w:tr>
          </w:tbl>
          <w:p w:rsidR="00820D5F" w:rsidRPr="00820D5F" w:rsidRDefault="00820D5F" w:rsidP="00820D5F">
            <w:pPr>
              <w:spacing w:after="0" w:line="240" w:lineRule="auto"/>
              <w:rPr>
                <w:rFonts w:ascii="Arial" w:eastAsia="Times New Roman" w:hAnsi="Arial" w:cs="Arial"/>
                <w:vanish/>
                <w:color w:val="003366"/>
                <w:sz w:val="17"/>
                <w:szCs w:val="17"/>
              </w:rPr>
            </w:pPr>
          </w:p>
          <w:tbl>
            <w:tblPr>
              <w:tblW w:w="4500" w:type="pct"/>
              <w:jc w:val="center"/>
              <w:tblBorders>
                <w:top w:val="outset" w:sz="12" w:space="0" w:color="0C8865"/>
                <w:left w:val="outset" w:sz="12" w:space="0" w:color="0C8865"/>
                <w:bottom w:val="outset" w:sz="12" w:space="0" w:color="0C8865"/>
                <w:right w:val="outset" w:sz="12" w:space="0" w:color="0C8865"/>
              </w:tblBorders>
              <w:tblCellMar>
                <w:top w:w="60" w:type="dxa"/>
                <w:left w:w="60" w:type="dxa"/>
                <w:bottom w:w="60" w:type="dxa"/>
                <w:right w:w="60" w:type="dxa"/>
              </w:tblCellMar>
              <w:tblLook w:val="04A0"/>
            </w:tblPr>
            <w:tblGrid>
              <w:gridCol w:w="1350"/>
              <w:gridCol w:w="7663"/>
            </w:tblGrid>
            <w:tr w:rsidR="00820D5F" w:rsidRPr="00820D5F">
              <w:trPr>
                <w:jc w:val="center"/>
              </w:trPr>
              <w:tc>
                <w:tcPr>
                  <w:tcW w:w="1215" w:type="dxa"/>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20"/>
                      <w:szCs w:val="20"/>
                    </w:rPr>
                    <w:drawing>
                      <wp:inline distT="0" distB="0" distL="0" distR="0">
                        <wp:extent cx="762000" cy="666750"/>
                        <wp:effectExtent l="19050" t="0" r="0" b="0"/>
                        <wp:docPr id="21" name="Picture 21" descr="Web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eblinks"/>
                                <pic:cNvPicPr>
                                  <a:picLocks noChangeAspect="1" noChangeArrowheads="1"/>
                                </pic:cNvPicPr>
                              </pic:nvPicPr>
                              <pic:blipFill>
                                <a:blip r:embed="rId10" cstate="print"/>
                                <a:srcRect/>
                                <a:stretch>
                                  <a:fillRect/>
                                </a:stretch>
                              </pic:blipFill>
                              <pic:spPr bwMode="auto">
                                <a:xfrm>
                                  <a:off x="0" y="0"/>
                                  <a:ext cx="762000" cy="666750"/>
                                </a:xfrm>
                                <a:prstGeom prst="rect">
                                  <a:avLst/>
                                </a:prstGeom>
                                <a:noFill/>
                                <a:ln w="9525">
                                  <a:noFill/>
                                  <a:miter lim="800000"/>
                                  <a:headEnd/>
                                  <a:tailEnd/>
                                </a:ln>
                              </pic:spPr>
                            </pic:pic>
                          </a:graphicData>
                        </a:graphic>
                      </wp:inline>
                    </w:drawing>
                  </w:r>
                </w:p>
              </w:tc>
              <w:tc>
                <w:tcPr>
                  <w:tcW w:w="6330" w:type="dxa"/>
                  <w:tcBorders>
                    <w:top w:val="outset" w:sz="6" w:space="0" w:color="0C8865"/>
                    <w:left w:val="outset" w:sz="6" w:space="0" w:color="0C8865"/>
                    <w:bottom w:val="outset" w:sz="6" w:space="0" w:color="0C8865"/>
                    <w:right w:val="outset" w:sz="6" w:space="0" w:color="0C8865"/>
                  </w:tcBorders>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Verdana" w:eastAsia="Times New Roman" w:hAnsi="Verdana" w:cs="Times New Roman"/>
                      <w:color w:val="003366"/>
                      <w:sz w:val="20"/>
                      <w:szCs w:val="20"/>
                    </w:rPr>
                    <w:t>To view more failed products, take a look at this site:</w:t>
                  </w:r>
                  <w:r w:rsidRPr="00820D5F">
                    <w:rPr>
                      <w:rFonts w:ascii="Verdana" w:eastAsia="Times New Roman" w:hAnsi="Verdana" w:cs="Times New Roman"/>
                      <w:color w:val="003366"/>
                      <w:sz w:val="17"/>
                      <w:szCs w:val="17"/>
                    </w:rPr>
                    <w:t xml:space="preserve"> </w:t>
                  </w:r>
                </w:p>
                <w:p w:rsidR="00820D5F" w:rsidRPr="00820D5F" w:rsidRDefault="001B1EFA" w:rsidP="00820D5F">
                  <w:pPr>
                    <w:spacing w:before="100" w:beforeAutospacing="1" w:after="100" w:afterAutospacing="1" w:line="240" w:lineRule="auto"/>
                    <w:rPr>
                      <w:rFonts w:ascii="Verdana" w:eastAsia="Times New Roman" w:hAnsi="Verdana" w:cs="Times New Roman"/>
                      <w:color w:val="003366"/>
                      <w:sz w:val="17"/>
                      <w:szCs w:val="17"/>
                    </w:rPr>
                  </w:pPr>
                  <w:hyperlink r:id="rId24" w:history="1">
                    <w:r w:rsidR="00820D5F" w:rsidRPr="00820D5F">
                      <w:rPr>
                        <w:rFonts w:ascii="Verdana" w:eastAsia="Times New Roman" w:hAnsi="Verdana" w:cs="Times New Roman"/>
                        <w:color w:val="3366CC"/>
                        <w:sz w:val="20"/>
                        <w:u w:val="single"/>
                      </w:rPr>
                      <w:t>http://www.newproductworks.com/product_poll/hm_favorite_failures.html</w:t>
                    </w:r>
                  </w:hyperlink>
                </w:p>
              </w:tc>
            </w:tr>
          </w:tbl>
          <w:p w:rsidR="00820D5F" w:rsidRPr="00820D5F" w:rsidRDefault="00820D5F" w:rsidP="00820D5F">
            <w:pPr>
              <w:spacing w:after="0" w:line="240" w:lineRule="auto"/>
              <w:rPr>
                <w:rFonts w:ascii="Arial" w:eastAsia="Times New Roman" w:hAnsi="Arial" w:cs="Arial"/>
                <w:color w:val="003366"/>
                <w:sz w:val="17"/>
                <w:szCs w:val="17"/>
              </w:rPr>
            </w:pPr>
          </w:p>
        </w:tc>
      </w:tr>
    </w:tbl>
    <w:p w:rsidR="00820D5F" w:rsidRPr="00820D5F" w:rsidRDefault="00820D5F" w:rsidP="00820D5F">
      <w:pPr>
        <w:spacing w:after="0" w:line="240" w:lineRule="auto"/>
        <w:rPr>
          <w:rFonts w:ascii="Verdana" w:eastAsia="Times New Roman" w:hAnsi="Verdana" w:cs="Times New Roman"/>
          <w:color w:val="003366"/>
          <w:sz w:val="17"/>
          <w:szCs w:val="17"/>
        </w:rPr>
      </w:pPr>
    </w:p>
    <w:tbl>
      <w:tblPr>
        <w:tblW w:w="9000" w:type="dxa"/>
        <w:tblCellMar>
          <w:top w:w="30" w:type="dxa"/>
          <w:left w:w="30" w:type="dxa"/>
          <w:bottom w:w="30" w:type="dxa"/>
          <w:right w:w="30" w:type="dxa"/>
        </w:tblCellMar>
        <w:tblLook w:val="04A0"/>
      </w:tblPr>
      <w:tblGrid>
        <w:gridCol w:w="9000"/>
      </w:tblGrid>
      <w:tr w:rsidR="00820D5F" w:rsidRPr="00820D5F" w:rsidTr="00820D5F">
        <w:tc>
          <w:tcPr>
            <w:tcW w:w="0" w:type="auto"/>
            <w:shd w:val="clear" w:color="auto" w:fill="EEF7F7"/>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7"/>
                <w:szCs w:val="27"/>
              </w:rPr>
              <w:t>The New Product Process</w:t>
            </w:r>
          </w:p>
        </w:tc>
      </w:tr>
      <w:tr w:rsidR="00820D5F" w:rsidRPr="00820D5F" w:rsidTr="00820D5F">
        <w:tc>
          <w:tcPr>
            <w:tcW w:w="0" w:type="auto"/>
            <w:hideMark/>
          </w:tcPr>
          <w:p w:rsidR="00820D5F" w:rsidRPr="00820D5F" w:rsidRDefault="00820D5F" w:rsidP="00820D5F">
            <w:pPr>
              <w:spacing w:after="0" w:line="240" w:lineRule="auto"/>
              <w:rPr>
                <w:rFonts w:ascii="Verdana" w:eastAsia="Times New Roman" w:hAnsi="Verdana" w:cs="Times New Roman"/>
                <w:color w:val="003366"/>
                <w:sz w:val="17"/>
                <w:szCs w:val="17"/>
              </w:rPr>
            </w:pP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What follows is an outline of the key sequence of steps necessary to help ensure a new product's success when it is first introduced to the marketplace.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Before anything, an organization must be innovative and seek out new product ideas (by being both proactive and reactive).  Without this key element, none of the following steps are relevant.</w:t>
            </w:r>
          </w:p>
          <w:tbl>
            <w:tblPr>
              <w:tblW w:w="5000" w:type="pct"/>
              <w:tblCellMar>
                <w:top w:w="60" w:type="dxa"/>
                <w:left w:w="60" w:type="dxa"/>
                <w:bottom w:w="60" w:type="dxa"/>
                <w:right w:w="60" w:type="dxa"/>
              </w:tblCellMar>
              <w:tblLook w:val="04A0"/>
            </w:tblPr>
            <w:tblGrid>
              <w:gridCol w:w="1200"/>
              <w:gridCol w:w="7740"/>
            </w:tblGrid>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2" name="Picture 22" descr="St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tep 1"/>
                                <pic:cNvPicPr>
                                  <a:picLocks noChangeAspect="1" noChangeArrowheads="1"/>
                                </pic:cNvPicPr>
                              </pic:nvPicPr>
                              <pic:blipFill>
                                <a:blip r:embed="rId25"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Idea Generation</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Ideas for new products come about in a number of formal and informal ways.  Key sources of ideas come from:</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customer suggestions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employee suggestions</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formal research and development (R&amp;D)</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6"/>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analyzing competitor's products</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3" name="Picture 23" descr="St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ep 2"/>
                                <pic:cNvPicPr>
                                  <a:picLocks noChangeAspect="1" noChangeArrowheads="1"/>
                                </pic:cNvPicPr>
                              </pic:nvPicPr>
                              <pic:blipFill>
                                <a:blip r:embed="rId26"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Screening and Evaluation of New Products</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Once new ideas have been generated, they must be assessed for their appropriateness and value.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This assessment can be either:</w:t>
                  </w:r>
                </w:p>
                <w:p w:rsidR="00820D5F" w:rsidRPr="00820D5F" w:rsidRDefault="00820D5F" w:rsidP="00820D5F">
                  <w:pPr>
                    <w:numPr>
                      <w:ilvl w:val="0"/>
                      <w:numId w:val="7"/>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Internal - using a formalized evaluation procedure</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7"/>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External - pre-testing the concept on focus groups and customers</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4" name="Picture 24" descr="St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tep 3"/>
                                <pic:cNvPicPr>
                                  <a:picLocks noChangeAspect="1" noChangeArrowheads="1"/>
                                </pic:cNvPicPr>
                              </pic:nvPicPr>
                              <pic:blipFill>
                                <a:blip r:embed="rId27"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Business Analysis</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Once a product or idea has made it through the initial assessment then an analysis of its financial feasibility is completed.</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lastRenderedPageBreak/>
                    <w:t xml:space="preserve">Key concerns at this level are: </w:t>
                  </w:r>
                </w:p>
                <w:p w:rsidR="00820D5F" w:rsidRPr="00820D5F" w:rsidRDefault="00820D5F" w:rsidP="00820D5F">
                  <w:pPr>
                    <w:numPr>
                      <w:ilvl w:val="0"/>
                      <w:numId w:val="8"/>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What features should it have?</w:t>
                  </w:r>
                  <w:r w:rsidRPr="00820D5F">
                    <w:rPr>
                      <w:rFonts w:ascii="Verdana" w:eastAsia="Times New Roman" w:hAnsi="Verdana" w:cs="Times New Roman"/>
                      <w:color w:val="003366"/>
                      <w:sz w:val="17"/>
                      <w:szCs w:val="17"/>
                    </w:rPr>
                    <w:t xml:space="preserve"> </w:t>
                  </w:r>
                </w:p>
                <w:p w:rsidR="00820D5F" w:rsidRPr="00820D5F" w:rsidRDefault="00820D5F" w:rsidP="00820D5F">
                  <w:pPr>
                    <w:numPr>
                      <w:ilvl w:val="0"/>
                      <w:numId w:val="8"/>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And considering this can it make money?</w:t>
                  </w:r>
                </w:p>
                <w:p w:rsidR="00820D5F" w:rsidRPr="00820D5F" w:rsidRDefault="00820D5F" w:rsidP="00820D5F">
                  <w:pPr>
                    <w:numPr>
                      <w:ilvl w:val="0"/>
                      <w:numId w:val="8"/>
                    </w:numPr>
                    <w:spacing w:before="100" w:beforeAutospacing="1" w:after="100" w:afterAutospacing="1" w:line="240" w:lineRule="auto"/>
                    <w:rPr>
                      <w:rFonts w:ascii="Verdana" w:eastAsia="Times New Roman" w:hAnsi="Verdana" w:cs="Times New Roman"/>
                      <w:color w:val="003366"/>
                      <w:sz w:val="17"/>
                      <w:szCs w:val="17"/>
                    </w:rPr>
                  </w:pP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lastRenderedPageBreak/>
                    <w:drawing>
                      <wp:inline distT="0" distB="0" distL="0" distR="0">
                        <wp:extent cx="666750" cy="257175"/>
                        <wp:effectExtent l="19050" t="0" r="0" b="0"/>
                        <wp:docPr id="25" name="Picture 25" descr="Ste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tep 4"/>
                                <pic:cNvPicPr>
                                  <a:picLocks noChangeAspect="1" noChangeArrowheads="1"/>
                                </pic:cNvPicPr>
                              </pic:nvPicPr>
                              <pic:blipFill>
                                <a:blip r:embed="rId28"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Development</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If a product idea makes it past the business analysis stage, then initial development must take place.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This usually involves building prototypes which are then evaluated for their functionality, ease of build and practicality.</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6" name="Picture 26" descr="Ste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tep 5"/>
                                <pic:cNvPicPr>
                                  <a:picLocks noChangeAspect="1" noChangeArrowheads="1"/>
                                </pic:cNvPicPr>
                              </pic:nvPicPr>
                              <pic:blipFill>
                                <a:blip r:embed="rId29"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Market Testing</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Once the prototype is built, it is market tested.  At this stage, changes are made based on customer, supplier and manufacturer input.</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Test marketing is a difficult stage because input may not be representative of the overall market feelings, it is time and money-consuming and plans can be revealed to the competition.</w:t>
                  </w:r>
                </w:p>
              </w:tc>
            </w:tr>
            <w:tr w:rsidR="00820D5F" w:rsidRPr="00820D5F">
              <w:tc>
                <w:tcPr>
                  <w:tcW w:w="855" w:type="dxa"/>
                  <w:hideMark/>
                </w:tcPr>
                <w:p w:rsidR="00820D5F" w:rsidRPr="00820D5F" w:rsidRDefault="00820D5F" w:rsidP="00820D5F">
                  <w:pPr>
                    <w:spacing w:after="0" w:line="240" w:lineRule="auto"/>
                    <w:rPr>
                      <w:rFonts w:ascii="Verdana" w:eastAsia="Times New Roman" w:hAnsi="Verdana" w:cs="Times New Roman"/>
                      <w:color w:val="003366"/>
                      <w:sz w:val="17"/>
                      <w:szCs w:val="17"/>
                    </w:rPr>
                  </w:pPr>
                  <w:r>
                    <w:rPr>
                      <w:rFonts w:ascii="Verdana" w:eastAsia="Times New Roman" w:hAnsi="Verdana" w:cs="Times New Roman"/>
                      <w:noProof/>
                      <w:color w:val="003366"/>
                      <w:sz w:val="17"/>
                      <w:szCs w:val="17"/>
                    </w:rPr>
                    <w:drawing>
                      <wp:inline distT="0" distB="0" distL="0" distR="0">
                        <wp:extent cx="666750" cy="257175"/>
                        <wp:effectExtent l="19050" t="0" r="0" b="0"/>
                        <wp:docPr id="27" name="Picture 27" descr="Ste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tep 6"/>
                                <pic:cNvPicPr>
                                  <a:picLocks noChangeAspect="1" noChangeArrowheads="1"/>
                                </pic:cNvPicPr>
                              </pic:nvPicPr>
                              <pic:blipFill>
                                <a:blip r:embed="rId30" cstate="print"/>
                                <a:srcRect/>
                                <a:stretch>
                                  <a:fillRect/>
                                </a:stretch>
                              </pic:blipFill>
                              <pic:spPr bwMode="auto">
                                <a:xfrm>
                                  <a:off x="0" y="0"/>
                                  <a:ext cx="666750" cy="257175"/>
                                </a:xfrm>
                                <a:prstGeom prst="rect">
                                  <a:avLst/>
                                </a:prstGeom>
                                <a:noFill/>
                                <a:ln w="9525">
                                  <a:noFill/>
                                  <a:miter lim="800000"/>
                                  <a:headEnd/>
                                  <a:tailEnd/>
                                </a:ln>
                              </pic:spPr>
                            </pic:pic>
                          </a:graphicData>
                        </a:graphic>
                      </wp:inline>
                    </w:drawing>
                  </w:r>
                </w:p>
              </w:tc>
              <w:tc>
                <w:tcPr>
                  <w:tcW w:w="0" w:type="auto"/>
                  <w:vAlign w:val="center"/>
                  <w:hideMark/>
                </w:tcPr>
                <w:p w:rsidR="00820D5F" w:rsidRPr="00820D5F" w:rsidRDefault="00820D5F" w:rsidP="00820D5F">
                  <w:pPr>
                    <w:spacing w:after="0" w:line="240" w:lineRule="auto"/>
                    <w:rPr>
                      <w:rFonts w:ascii="Verdana" w:eastAsia="Times New Roman" w:hAnsi="Verdana" w:cs="Times New Roman"/>
                      <w:color w:val="003366"/>
                      <w:sz w:val="17"/>
                      <w:szCs w:val="17"/>
                    </w:rPr>
                  </w:pPr>
                  <w:r w:rsidRPr="00820D5F">
                    <w:rPr>
                      <w:rFonts w:ascii="Arial" w:eastAsia="Times New Roman" w:hAnsi="Arial" w:cs="Arial"/>
                      <w:b/>
                      <w:bCs/>
                      <w:color w:val="003366"/>
                      <w:sz w:val="20"/>
                      <w:szCs w:val="20"/>
                    </w:rPr>
                    <w:t>Commercialization</w:t>
                  </w:r>
                  <w:r w:rsidRPr="00820D5F">
                    <w:rPr>
                      <w:rFonts w:ascii="Verdana" w:eastAsia="Times New Roman" w:hAnsi="Verdana" w:cs="Times New Roman"/>
                      <w:color w:val="003366"/>
                      <w:sz w:val="17"/>
                      <w:szCs w:val="17"/>
                    </w:rPr>
                    <w:t xml:space="preserve"> </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Once a product has made it through the market testing stage, it gets mass-produced and sold commercially.</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The time and expense getting to this stage is great and cost may be increased when some retailers charge for display space for the product (Slotting Fee).  If the product does not sell as well as the product that occupied the shelf space previously, the retailer often attempts to recoup the lost revenues from a Failure Fee.</w:t>
                  </w:r>
                </w:p>
                <w:p w:rsidR="00820D5F" w:rsidRPr="00820D5F" w:rsidRDefault="00820D5F" w:rsidP="00820D5F">
                  <w:p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One way to speed up the commercialization of a complicated product is through </w:t>
                  </w:r>
                  <w:r w:rsidRPr="00820D5F">
                    <w:rPr>
                      <w:rFonts w:ascii="Arial" w:eastAsia="Times New Roman" w:hAnsi="Arial" w:cs="Arial"/>
                      <w:b/>
                      <w:bCs/>
                      <w:i/>
                      <w:iCs/>
                      <w:color w:val="003366"/>
                      <w:sz w:val="20"/>
                      <w:szCs w:val="20"/>
                    </w:rPr>
                    <w:t>Parallel Development</w:t>
                  </w:r>
                </w:p>
                <w:p w:rsidR="00820D5F" w:rsidRPr="00820D5F" w:rsidRDefault="00820D5F" w:rsidP="00820D5F">
                  <w:pPr>
                    <w:numPr>
                      <w:ilvl w:val="0"/>
                      <w:numId w:val="9"/>
                    </w:numPr>
                    <w:spacing w:before="100" w:beforeAutospacing="1" w:after="100" w:afterAutospacing="1" w:line="240" w:lineRule="auto"/>
                    <w:rPr>
                      <w:rFonts w:ascii="Verdana" w:eastAsia="Times New Roman" w:hAnsi="Verdana" w:cs="Times New Roman"/>
                      <w:color w:val="003366"/>
                      <w:sz w:val="17"/>
                      <w:szCs w:val="17"/>
                    </w:rPr>
                  </w:pPr>
                  <w:r w:rsidRPr="00820D5F">
                    <w:rPr>
                      <w:rFonts w:ascii="Arial" w:eastAsia="Times New Roman" w:hAnsi="Arial" w:cs="Arial"/>
                      <w:color w:val="003366"/>
                      <w:sz w:val="20"/>
                      <w:szCs w:val="20"/>
                    </w:rPr>
                    <w:t xml:space="preserve">With parallel development, key components of the new product are designed, tested and built separately but simultaneously.  Boeing does this by designing and building a new jet liner, </w:t>
                  </w:r>
                  <w:proofErr w:type="gramStart"/>
                  <w:r w:rsidRPr="00820D5F">
                    <w:rPr>
                      <w:rFonts w:ascii="Arial" w:eastAsia="Times New Roman" w:hAnsi="Arial" w:cs="Arial"/>
                      <w:color w:val="003366"/>
                      <w:sz w:val="20"/>
                      <w:szCs w:val="20"/>
                    </w:rPr>
                    <w:t>while</w:t>
                  </w:r>
                  <w:proofErr w:type="gramEnd"/>
                  <w:r w:rsidRPr="00820D5F">
                    <w:rPr>
                      <w:rFonts w:ascii="Arial" w:eastAsia="Times New Roman" w:hAnsi="Arial" w:cs="Arial"/>
                      <w:color w:val="003366"/>
                      <w:sz w:val="20"/>
                      <w:szCs w:val="20"/>
                    </w:rPr>
                    <w:t xml:space="preserve"> at the same time another company designs and builds the engines.  Plane and engines are mated at the end of the process.</w:t>
                  </w:r>
                </w:p>
              </w:tc>
            </w:tr>
          </w:tbl>
          <w:p w:rsidR="00820D5F" w:rsidRPr="00820D5F" w:rsidRDefault="00820D5F" w:rsidP="00820D5F">
            <w:pPr>
              <w:spacing w:after="0" w:line="240" w:lineRule="auto"/>
              <w:rPr>
                <w:rFonts w:ascii="Verdana" w:eastAsia="Times New Roman" w:hAnsi="Verdana" w:cs="Times New Roman"/>
                <w:color w:val="003366"/>
                <w:sz w:val="17"/>
                <w:szCs w:val="17"/>
              </w:rPr>
            </w:pPr>
          </w:p>
        </w:tc>
      </w:tr>
    </w:tbl>
    <w:p w:rsidR="00E8178F" w:rsidRPr="002635FC" w:rsidRDefault="002635FC" w:rsidP="002635FC">
      <w:pPr>
        <w:rPr>
          <w:color w:val="4F81BD" w:themeColor="accent1"/>
          <w:sz w:val="32"/>
        </w:rPr>
      </w:pPr>
      <w:r w:rsidRPr="002635FC">
        <w:rPr>
          <w:color w:val="4F81BD" w:themeColor="accent1"/>
          <w:sz w:val="32"/>
        </w:rPr>
        <w:lastRenderedPageBreak/>
        <w:t>Discussion Questions</w:t>
      </w:r>
    </w:p>
    <w:p w:rsidR="002635FC" w:rsidRDefault="002635FC" w:rsidP="002635FC">
      <w:r>
        <w:t>P272:    1,3,5,7</w:t>
      </w:r>
    </w:p>
    <w:sectPr w:rsidR="002635FC" w:rsidSect="00820D5F">
      <w:footerReference w:type="default" r:id="rId31"/>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54E" w:rsidRDefault="0034154E" w:rsidP="00820D5F">
      <w:pPr>
        <w:spacing w:after="0" w:line="240" w:lineRule="auto"/>
      </w:pPr>
      <w:r>
        <w:separator/>
      </w:r>
    </w:p>
  </w:endnote>
  <w:endnote w:type="continuationSeparator" w:id="0">
    <w:p w:rsidR="0034154E" w:rsidRDefault="0034154E" w:rsidP="00820D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81407"/>
      <w:docPartObj>
        <w:docPartGallery w:val="Page Numbers (Bottom of Page)"/>
        <w:docPartUnique/>
      </w:docPartObj>
    </w:sdtPr>
    <w:sdtContent>
      <w:p w:rsidR="00820D5F" w:rsidRDefault="00820D5F">
        <w:pPr>
          <w:pStyle w:val="Footer"/>
        </w:pPr>
        <w:r>
          <w:t xml:space="preserve">MR2100 Chapter </w:t>
        </w:r>
        <w:proofErr w:type="gramStart"/>
        <w:r>
          <w:t>10  Page</w:t>
        </w:r>
        <w:proofErr w:type="gramEnd"/>
        <w:r>
          <w:t xml:space="preserve"> | </w:t>
        </w:r>
        <w:fldSimple w:instr=" PAGE   \* MERGEFORMAT ">
          <w:r w:rsidR="0061257A">
            <w:rPr>
              <w:noProof/>
            </w:rPr>
            <w:t>6</w:t>
          </w:r>
        </w:fldSimple>
      </w:p>
    </w:sdtContent>
  </w:sdt>
  <w:p w:rsidR="00820D5F" w:rsidRDefault="00820D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54E" w:rsidRDefault="0034154E" w:rsidP="00820D5F">
      <w:pPr>
        <w:spacing w:after="0" w:line="240" w:lineRule="auto"/>
      </w:pPr>
      <w:r>
        <w:separator/>
      </w:r>
    </w:p>
  </w:footnote>
  <w:footnote w:type="continuationSeparator" w:id="0">
    <w:p w:rsidR="0034154E" w:rsidRDefault="0034154E" w:rsidP="00820D5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B6E9B"/>
    <w:multiLevelType w:val="multilevel"/>
    <w:tmpl w:val="F59C2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496039"/>
    <w:multiLevelType w:val="hybridMultilevel"/>
    <w:tmpl w:val="778EEA1E"/>
    <w:lvl w:ilvl="0" w:tplc="0A5CE3E4">
      <w:start w:val="1"/>
      <w:numFmt w:val="bullet"/>
      <w:lvlText w:val="u"/>
      <w:lvlJc w:val="left"/>
      <w:pPr>
        <w:tabs>
          <w:tab w:val="num" w:pos="720"/>
        </w:tabs>
        <w:ind w:left="720" w:hanging="360"/>
      </w:pPr>
      <w:rPr>
        <w:rFonts w:ascii="Arial" w:hAnsi="Arial" w:hint="default"/>
      </w:rPr>
    </w:lvl>
    <w:lvl w:ilvl="1" w:tplc="67CC8378" w:tentative="1">
      <w:start w:val="1"/>
      <w:numFmt w:val="bullet"/>
      <w:lvlText w:val="u"/>
      <w:lvlJc w:val="left"/>
      <w:pPr>
        <w:tabs>
          <w:tab w:val="num" w:pos="1440"/>
        </w:tabs>
        <w:ind w:left="1440" w:hanging="360"/>
      </w:pPr>
      <w:rPr>
        <w:rFonts w:ascii="Arial" w:hAnsi="Arial" w:hint="default"/>
      </w:rPr>
    </w:lvl>
    <w:lvl w:ilvl="2" w:tplc="26FE54F2" w:tentative="1">
      <w:start w:val="1"/>
      <w:numFmt w:val="bullet"/>
      <w:lvlText w:val="u"/>
      <w:lvlJc w:val="left"/>
      <w:pPr>
        <w:tabs>
          <w:tab w:val="num" w:pos="2160"/>
        </w:tabs>
        <w:ind w:left="2160" w:hanging="360"/>
      </w:pPr>
      <w:rPr>
        <w:rFonts w:ascii="Arial" w:hAnsi="Arial" w:hint="default"/>
      </w:rPr>
    </w:lvl>
    <w:lvl w:ilvl="3" w:tplc="260CFF54" w:tentative="1">
      <w:start w:val="1"/>
      <w:numFmt w:val="bullet"/>
      <w:lvlText w:val="u"/>
      <w:lvlJc w:val="left"/>
      <w:pPr>
        <w:tabs>
          <w:tab w:val="num" w:pos="2880"/>
        </w:tabs>
        <w:ind w:left="2880" w:hanging="360"/>
      </w:pPr>
      <w:rPr>
        <w:rFonts w:ascii="Arial" w:hAnsi="Arial" w:hint="default"/>
      </w:rPr>
    </w:lvl>
    <w:lvl w:ilvl="4" w:tplc="DD963E1C" w:tentative="1">
      <w:start w:val="1"/>
      <w:numFmt w:val="bullet"/>
      <w:lvlText w:val="u"/>
      <w:lvlJc w:val="left"/>
      <w:pPr>
        <w:tabs>
          <w:tab w:val="num" w:pos="3600"/>
        </w:tabs>
        <w:ind w:left="3600" w:hanging="360"/>
      </w:pPr>
      <w:rPr>
        <w:rFonts w:ascii="Arial" w:hAnsi="Arial" w:hint="default"/>
      </w:rPr>
    </w:lvl>
    <w:lvl w:ilvl="5" w:tplc="1B500B72" w:tentative="1">
      <w:start w:val="1"/>
      <w:numFmt w:val="bullet"/>
      <w:lvlText w:val="u"/>
      <w:lvlJc w:val="left"/>
      <w:pPr>
        <w:tabs>
          <w:tab w:val="num" w:pos="4320"/>
        </w:tabs>
        <w:ind w:left="4320" w:hanging="360"/>
      </w:pPr>
      <w:rPr>
        <w:rFonts w:ascii="Arial" w:hAnsi="Arial" w:hint="default"/>
      </w:rPr>
    </w:lvl>
    <w:lvl w:ilvl="6" w:tplc="9A60D488" w:tentative="1">
      <w:start w:val="1"/>
      <w:numFmt w:val="bullet"/>
      <w:lvlText w:val="u"/>
      <w:lvlJc w:val="left"/>
      <w:pPr>
        <w:tabs>
          <w:tab w:val="num" w:pos="5040"/>
        </w:tabs>
        <w:ind w:left="5040" w:hanging="360"/>
      </w:pPr>
      <w:rPr>
        <w:rFonts w:ascii="Arial" w:hAnsi="Arial" w:hint="default"/>
      </w:rPr>
    </w:lvl>
    <w:lvl w:ilvl="7" w:tplc="15060AA4" w:tentative="1">
      <w:start w:val="1"/>
      <w:numFmt w:val="bullet"/>
      <w:lvlText w:val="u"/>
      <w:lvlJc w:val="left"/>
      <w:pPr>
        <w:tabs>
          <w:tab w:val="num" w:pos="5760"/>
        </w:tabs>
        <w:ind w:left="5760" w:hanging="360"/>
      </w:pPr>
      <w:rPr>
        <w:rFonts w:ascii="Arial" w:hAnsi="Arial" w:hint="default"/>
      </w:rPr>
    </w:lvl>
    <w:lvl w:ilvl="8" w:tplc="7E34EE88" w:tentative="1">
      <w:start w:val="1"/>
      <w:numFmt w:val="bullet"/>
      <w:lvlText w:val="u"/>
      <w:lvlJc w:val="left"/>
      <w:pPr>
        <w:tabs>
          <w:tab w:val="num" w:pos="6480"/>
        </w:tabs>
        <w:ind w:left="6480" w:hanging="360"/>
      </w:pPr>
      <w:rPr>
        <w:rFonts w:ascii="Arial" w:hAnsi="Arial" w:hint="default"/>
      </w:rPr>
    </w:lvl>
  </w:abstractNum>
  <w:abstractNum w:abstractNumId="2">
    <w:nsid w:val="293C1C94"/>
    <w:multiLevelType w:val="multilevel"/>
    <w:tmpl w:val="333CF8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9B4047"/>
    <w:multiLevelType w:val="multilevel"/>
    <w:tmpl w:val="3F6455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C55A79"/>
    <w:multiLevelType w:val="multilevel"/>
    <w:tmpl w:val="1CE01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3F509E5"/>
    <w:multiLevelType w:val="multilevel"/>
    <w:tmpl w:val="954E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994F42"/>
    <w:multiLevelType w:val="multilevel"/>
    <w:tmpl w:val="CE84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185AD3"/>
    <w:multiLevelType w:val="multilevel"/>
    <w:tmpl w:val="25E8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D17D76"/>
    <w:multiLevelType w:val="hybridMultilevel"/>
    <w:tmpl w:val="DE9A609C"/>
    <w:lvl w:ilvl="0" w:tplc="951A8C5A">
      <w:start w:val="1"/>
      <w:numFmt w:val="bullet"/>
      <w:lvlText w:val="u"/>
      <w:lvlJc w:val="left"/>
      <w:pPr>
        <w:tabs>
          <w:tab w:val="num" w:pos="720"/>
        </w:tabs>
        <w:ind w:left="720" w:hanging="360"/>
      </w:pPr>
      <w:rPr>
        <w:rFonts w:ascii="Arial" w:hAnsi="Arial" w:hint="default"/>
      </w:rPr>
    </w:lvl>
    <w:lvl w:ilvl="1" w:tplc="EEF85EEA" w:tentative="1">
      <w:start w:val="1"/>
      <w:numFmt w:val="bullet"/>
      <w:lvlText w:val="u"/>
      <w:lvlJc w:val="left"/>
      <w:pPr>
        <w:tabs>
          <w:tab w:val="num" w:pos="1440"/>
        </w:tabs>
        <w:ind w:left="1440" w:hanging="360"/>
      </w:pPr>
      <w:rPr>
        <w:rFonts w:ascii="Arial" w:hAnsi="Arial" w:hint="default"/>
      </w:rPr>
    </w:lvl>
    <w:lvl w:ilvl="2" w:tplc="BC80FFF4" w:tentative="1">
      <w:start w:val="1"/>
      <w:numFmt w:val="bullet"/>
      <w:lvlText w:val="u"/>
      <w:lvlJc w:val="left"/>
      <w:pPr>
        <w:tabs>
          <w:tab w:val="num" w:pos="2160"/>
        </w:tabs>
        <w:ind w:left="2160" w:hanging="360"/>
      </w:pPr>
      <w:rPr>
        <w:rFonts w:ascii="Arial" w:hAnsi="Arial" w:hint="default"/>
      </w:rPr>
    </w:lvl>
    <w:lvl w:ilvl="3" w:tplc="CAA81B4E" w:tentative="1">
      <w:start w:val="1"/>
      <w:numFmt w:val="bullet"/>
      <w:lvlText w:val="u"/>
      <w:lvlJc w:val="left"/>
      <w:pPr>
        <w:tabs>
          <w:tab w:val="num" w:pos="2880"/>
        </w:tabs>
        <w:ind w:left="2880" w:hanging="360"/>
      </w:pPr>
      <w:rPr>
        <w:rFonts w:ascii="Arial" w:hAnsi="Arial" w:hint="default"/>
      </w:rPr>
    </w:lvl>
    <w:lvl w:ilvl="4" w:tplc="D82A612C" w:tentative="1">
      <w:start w:val="1"/>
      <w:numFmt w:val="bullet"/>
      <w:lvlText w:val="u"/>
      <w:lvlJc w:val="left"/>
      <w:pPr>
        <w:tabs>
          <w:tab w:val="num" w:pos="3600"/>
        </w:tabs>
        <w:ind w:left="3600" w:hanging="360"/>
      </w:pPr>
      <w:rPr>
        <w:rFonts w:ascii="Arial" w:hAnsi="Arial" w:hint="default"/>
      </w:rPr>
    </w:lvl>
    <w:lvl w:ilvl="5" w:tplc="5FBACD16" w:tentative="1">
      <w:start w:val="1"/>
      <w:numFmt w:val="bullet"/>
      <w:lvlText w:val="u"/>
      <w:lvlJc w:val="left"/>
      <w:pPr>
        <w:tabs>
          <w:tab w:val="num" w:pos="4320"/>
        </w:tabs>
        <w:ind w:left="4320" w:hanging="360"/>
      </w:pPr>
      <w:rPr>
        <w:rFonts w:ascii="Arial" w:hAnsi="Arial" w:hint="default"/>
      </w:rPr>
    </w:lvl>
    <w:lvl w:ilvl="6" w:tplc="6E341932" w:tentative="1">
      <w:start w:val="1"/>
      <w:numFmt w:val="bullet"/>
      <w:lvlText w:val="u"/>
      <w:lvlJc w:val="left"/>
      <w:pPr>
        <w:tabs>
          <w:tab w:val="num" w:pos="5040"/>
        </w:tabs>
        <w:ind w:left="5040" w:hanging="360"/>
      </w:pPr>
      <w:rPr>
        <w:rFonts w:ascii="Arial" w:hAnsi="Arial" w:hint="default"/>
      </w:rPr>
    </w:lvl>
    <w:lvl w:ilvl="7" w:tplc="DE9E043E" w:tentative="1">
      <w:start w:val="1"/>
      <w:numFmt w:val="bullet"/>
      <w:lvlText w:val="u"/>
      <w:lvlJc w:val="left"/>
      <w:pPr>
        <w:tabs>
          <w:tab w:val="num" w:pos="5760"/>
        </w:tabs>
        <w:ind w:left="5760" w:hanging="360"/>
      </w:pPr>
      <w:rPr>
        <w:rFonts w:ascii="Arial" w:hAnsi="Arial" w:hint="default"/>
      </w:rPr>
    </w:lvl>
    <w:lvl w:ilvl="8" w:tplc="2AD235F6" w:tentative="1">
      <w:start w:val="1"/>
      <w:numFmt w:val="bullet"/>
      <w:lvlText w:val="u"/>
      <w:lvlJc w:val="left"/>
      <w:pPr>
        <w:tabs>
          <w:tab w:val="num" w:pos="6480"/>
        </w:tabs>
        <w:ind w:left="6480" w:hanging="360"/>
      </w:pPr>
      <w:rPr>
        <w:rFonts w:ascii="Arial" w:hAnsi="Arial" w:hint="default"/>
      </w:rPr>
    </w:lvl>
  </w:abstractNum>
  <w:abstractNum w:abstractNumId="9">
    <w:nsid w:val="66D11F2E"/>
    <w:multiLevelType w:val="multilevel"/>
    <w:tmpl w:val="AF3C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8"/>
  </w:num>
  <w:num w:numId="4">
    <w:abstractNumId w:val="1"/>
  </w:num>
  <w:num w:numId="5">
    <w:abstractNumId w:val="6"/>
  </w:num>
  <w:num w:numId="6">
    <w:abstractNumId w:val="7"/>
  </w:num>
  <w:num w:numId="7">
    <w:abstractNumId w:val="9"/>
  </w:num>
  <w:num w:numId="8">
    <w:abstractNumId w:val="5"/>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20D5F"/>
    <w:rsid w:val="000C5C99"/>
    <w:rsid w:val="001B1EFA"/>
    <w:rsid w:val="002635FC"/>
    <w:rsid w:val="0031032B"/>
    <w:rsid w:val="0034154E"/>
    <w:rsid w:val="00422457"/>
    <w:rsid w:val="004B4181"/>
    <w:rsid w:val="00554F1C"/>
    <w:rsid w:val="0061257A"/>
    <w:rsid w:val="00820D5F"/>
    <w:rsid w:val="00B56FAB"/>
    <w:rsid w:val="00C03957"/>
    <w:rsid w:val="00E8178F"/>
    <w:rsid w:val="00EA18AB"/>
    <w:rsid w:val="00F16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78F"/>
  </w:style>
  <w:style w:type="paragraph" w:styleId="Heading1">
    <w:name w:val="heading 1"/>
    <w:basedOn w:val="Normal"/>
    <w:link w:val="Heading1Char"/>
    <w:uiPriority w:val="9"/>
    <w:qFormat/>
    <w:rsid w:val="00820D5F"/>
    <w:pPr>
      <w:spacing w:before="100" w:beforeAutospacing="1" w:after="100" w:afterAutospacing="1" w:line="240" w:lineRule="auto"/>
      <w:outlineLvl w:val="0"/>
    </w:pPr>
    <w:rPr>
      <w:rFonts w:ascii="Times New Roman" w:eastAsia="Times New Roman" w:hAnsi="Times New Roman" w:cs="Times New Roman"/>
      <w:b/>
      <w:bCs/>
      <w:color w:val="003366"/>
      <w:kern w:val="36"/>
      <w:sz w:val="48"/>
      <w:szCs w:val="48"/>
    </w:rPr>
  </w:style>
  <w:style w:type="paragraph" w:styleId="Heading5">
    <w:name w:val="heading 5"/>
    <w:basedOn w:val="Normal"/>
    <w:link w:val="Heading5Char"/>
    <w:uiPriority w:val="9"/>
    <w:qFormat/>
    <w:rsid w:val="00820D5F"/>
    <w:pPr>
      <w:spacing w:before="100" w:beforeAutospacing="1" w:after="100" w:afterAutospacing="1" w:line="240" w:lineRule="auto"/>
      <w:outlineLvl w:val="4"/>
    </w:pPr>
    <w:rPr>
      <w:rFonts w:ascii="Times New Roman" w:eastAsia="Times New Roman" w:hAnsi="Times New Roman" w:cs="Times New Roman"/>
      <w:b/>
      <w:bCs/>
      <w:color w:val="00336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D5F"/>
    <w:rPr>
      <w:rFonts w:ascii="Times New Roman" w:eastAsia="Times New Roman" w:hAnsi="Times New Roman" w:cs="Times New Roman"/>
      <w:b/>
      <w:bCs/>
      <w:color w:val="003366"/>
      <w:kern w:val="36"/>
      <w:sz w:val="48"/>
      <w:szCs w:val="48"/>
    </w:rPr>
  </w:style>
  <w:style w:type="character" w:customStyle="1" w:styleId="Heading5Char">
    <w:name w:val="Heading 5 Char"/>
    <w:basedOn w:val="DefaultParagraphFont"/>
    <w:link w:val="Heading5"/>
    <w:uiPriority w:val="9"/>
    <w:rsid w:val="00820D5F"/>
    <w:rPr>
      <w:rFonts w:ascii="Times New Roman" w:eastAsia="Times New Roman" w:hAnsi="Times New Roman" w:cs="Times New Roman"/>
      <w:b/>
      <w:bCs/>
      <w:color w:val="003366"/>
      <w:sz w:val="20"/>
      <w:szCs w:val="20"/>
    </w:rPr>
  </w:style>
  <w:style w:type="character" w:styleId="Hyperlink">
    <w:name w:val="Hyperlink"/>
    <w:basedOn w:val="DefaultParagraphFont"/>
    <w:uiPriority w:val="99"/>
    <w:semiHidden/>
    <w:unhideWhenUsed/>
    <w:rsid w:val="00820D5F"/>
    <w:rPr>
      <w:color w:val="3366CC"/>
      <w:u w:val="single"/>
    </w:rPr>
  </w:style>
  <w:style w:type="character" w:styleId="Strong">
    <w:name w:val="Strong"/>
    <w:basedOn w:val="DefaultParagraphFont"/>
    <w:uiPriority w:val="22"/>
    <w:qFormat/>
    <w:rsid w:val="00820D5F"/>
    <w:rPr>
      <w:b/>
      <w:bCs/>
    </w:rPr>
  </w:style>
  <w:style w:type="paragraph" w:styleId="NormalWeb">
    <w:name w:val="Normal (Web)"/>
    <w:basedOn w:val="Normal"/>
    <w:uiPriority w:val="99"/>
    <w:unhideWhenUsed/>
    <w:rsid w:val="00820D5F"/>
    <w:pPr>
      <w:spacing w:before="100" w:beforeAutospacing="1" w:after="100" w:afterAutospacing="1" w:line="240" w:lineRule="auto"/>
    </w:pPr>
    <w:rPr>
      <w:rFonts w:ascii="Times New Roman" w:eastAsia="Times New Roman" w:hAnsi="Times New Roman" w:cs="Times New Roman"/>
      <w:color w:val="003366"/>
      <w:sz w:val="24"/>
      <w:szCs w:val="24"/>
    </w:rPr>
  </w:style>
  <w:style w:type="character" w:styleId="Emphasis">
    <w:name w:val="Emphasis"/>
    <w:basedOn w:val="DefaultParagraphFont"/>
    <w:uiPriority w:val="20"/>
    <w:qFormat/>
    <w:rsid w:val="00820D5F"/>
    <w:rPr>
      <w:i/>
      <w:iCs/>
    </w:rPr>
  </w:style>
  <w:style w:type="paragraph" w:styleId="ListParagraph">
    <w:name w:val="List Paragraph"/>
    <w:basedOn w:val="Normal"/>
    <w:uiPriority w:val="34"/>
    <w:qFormat/>
    <w:rsid w:val="00820D5F"/>
    <w:pPr>
      <w:spacing w:after="0" w:line="240" w:lineRule="auto"/>
      <w:ind w:left="720"/>
      <w:contextualSpacing/>
    </w:pPr>
    <w:rPr>
      <w:rFonts w:ascii="Times New Roman" w:eastAsia="Times New Roman" w:hAnsi="Times New Roman" w:cs="Times New Roman"/>
      <w:color w:val="003366"/>
      <w:sz w:val="24"/>
      <w:szCs w:val="24"/>
    </w:rPr>
  </w:style>
  <w:style w:type="paragraph" w:styleId="BalloonText">
    <w:name w:val="Balloon Text"/>
    <w:basedOn w:val="Normal"/>
    <w:link w:val="BalloonTextChar"/>
    <w:uiPriority w:val="99"/>
    <w:semiHidden/>
    <w:unhideWhenUsed/>
    <w:rsid w:val="00820D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D5F"/>
    <w:rPr>
      <w:rFonts w:ascii="Tahoma" w:hAnsi="Tahoma" w:cs="Tahoma"/>
      <w:sz w:val="16"/>
      <w:szCs w:val="16"/>
    </w:rPr>
  </w:style>
  <w:style w:type="paragraph" w:styleId="Header">
    <w:name w:val="header"/>
    <w:basedOn w:val="Normal"/>
    <w:link w:val="HeaderChar"/>
    <w:uiPriority w:val="99"/>
    <w:semiHidden/>
    <w:unhideWhenUsed/>
    <w:rsid w:val="00820D5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20D5F"/>
  </w:style>
  <w:style w:type="paragraph" w:styleId="Footer">
    <w:name w:val="footer"/>
    <w:basedOn w:val="Normal"/>
    <w:link w:val="FooterChar"/>
    <w:uiPriority w:val="99"/>
    <w:unhideWhenUsed/>
    <w:rsid w:val="00820D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D5F"/>
  </w:style>
</w:styles>
</file>

<file path=word/webSettings.xml><?xml version="1.0" encoding="utf-8"?>
<w:webSettings xmlns:r="http://schemas.openxmlformats.org/officeDocument/2006/relationships" xmlns:w="http://schemas.openxmlformats.org/wordprocessingml/2006/main">
  <w:divs>
    <w:div w:id="818111324">
      <w:bodyDiv w:val="1"/>
      <w:marLeft w:val="0"/>
      <w:marRight w:val="15"/>
      <w:marTop w:val="0"/>
      <w:marBottom w:val="0"/>
      <w:divBdr>
        <w:top w:val="none" w:sz="0" w:space="0" w:color="auto"/>
        <w:left w:val="none" w:sz="0" w:space="0" w:color="auto"/>
        <w:bottom w:val="none" w:sz="0" w:space="0" w:color="auto"/>
        <w:right w:val="none" w:sz="0" w:space="0" w:color="auto"/>
      </w:divBdr>
      <w:divsChild>
        <w:div w:id="1374386751">
          <w:marLeft w:val="120"/>
          <w:marRight w:val="0"/>
          <w:marTop w:val="0"/>
          <w:marBottom w:val="0"/>
          <w:divBdr>
            <w:top w:val="none" w:sz="0" w:space="0" w:color="auto"/>
            <w:left w:val="none" w:sz="0" w:space="0" w:color="auto"/>
            <w:bottom w:val="none" w:sz="0" w:space="0" w:color="auto"/>
            <w:right w:val="none" w:sz="0" w:space="0" w:color="auto"/>
          </w:divBdr>
        </w:div>
        <w:div w:id="2146702455">
          <w:marLeft w:val="120"/>
          <w:marRight w:val="0"/>
          <w:marTop w:val="0"/>
          <w:marBottom w:val="0"/>
          <w:divBdr>
            <w:top w:val="none" w:sz="0" w:space="0" w:color="auto"/>
            <w:left w:val="none" w:sz="0" w:space="0" w:color="auto"/>
            <w:bottom w:val="none" w:sz="0" w:space="0" w:color="auto"/>
            <w:right w:val="none" w:sz="0" w:space="0" w:color="auto"/>
          </w:divBdr>
        </w:div>
        <w:div w:id="1391273428">
          <w:marLeft w:val="120"/>
          <w:marRight w:val="0"/>
          <w:marTop w:val="0"/>
          <w:marBottom w:val="0"/>
          <w:divBdr>
            <w:top w:val="none" w:sz="0" w:space="0" w:color="auto"/>
            <w:left w:val="none" w:sz="0" w:space="0" w:color="auto"/>
            <w:bottom w:val="none" w:sz="0" w:space="0" w:color="auto"/>
            <w:right w:val="none" w:sz="0" w:space="0" w:color="auto"/>
          </w:divBdr>
          <w:divsChild>
            <w:div w:id="1008143857">
              <w:marLeft w:val="0"/>
              <w:marRight w:val="0"/>
              <w:marTop w:val="0"/>
              <w:marBottom w:val="0"/>
              <w:divBdr>
                <w:top w:val="none" w:sz="0" w:space="0" w:color="auto"/>
                <w:left w:val="none" w:sz="0" w:space="0" w:color="auto"/>
                <w:bottom w:val="none" w:sz="0" w:space="0" w:color="auto"/>
                <w:right w:val="none" w:sz="0" w:space="0" w:color="auto"/>
              </w:divBdr>
              <w:divsChild>
                <w:div w:id="1824154804">
                  <w:marLeft w:val="0"/>
                  <w:marRight w:val="0"/>
                  <w:marTop w:val="0"/>
                  <w:marBottom w:val="0"/>
                  <w:divBdr>
                    <w:top w:val="none" w:sz="0" w:space="0" w:color="auto"/>
                    <w:left w:val="none" w:sz="0" w:space="0" w:color="auto"/>
                    <w:bottom w:val="none" w:sz="0" w:space="0" w:color="auto"/>
                    <w:right w:val="none" w:sz="0" w:space="0" w:color="auto"/>
                  </w:divBdr>
                </w:div>
                <w:div w:id="913398167">
                  <w:marLeft w:val="0"/>
                  <w:marRight w:val="0"/>
                  <w:marTop w:val="0"/>
                  <w:marBottom w:val="0"/>
                  <w:divBdr>
                    <w:top w:val="none" w:sz="0" w:space="0" w:color="auto"/>
                    <w:left w:val="none" w:sz="0" w:space="0" w:color="auto"/>
                    <w:bottom w:val="none" w:sz="0" w:space="0" w:color="auto"/>
                    <w:right w:val="none" w:sz="0" w:space="0" w:color="auto"/>
                  </w:divBdr>
                </w:div>
                <w:div w:id="6220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2966">
          <w:marLeft w:val="120"/>
          <w:marRight w:val="0"/>
          <w:marTop w:val="0"/>
          <w:marBottom w:val="0"/>
          <w:divBdr>
            <w:top w:val="none" w:sz="0" w:space="0" w:color="auto"/>
            <w:left w:val="none" w:sz="0" w:space="0" w:color="auto"/>
            <w:bottom w:val="none" w:sz="0" w:space="0" w:color="auto"/>
            <w:right w:val="none" w:sz="0" w:space="0" w:color="auto"/>
          </w:divBdr>
          <w:divsChild>
            <w:div w:id="1520310778">
              <w:marLeft w:val="0"/>
              <w:marRight w:val="0"/>
              <w:marTop w:val="0"/>
              <w:marBottom w:val="0"/>
              <w:divBdr>
                <w:top w:val="none" w:sz="0" w:space="0" w:color="auto"/>
                <w:left w:val="none" w:sz="0" w:space="0" w:color="auto"/>
                <w:bottom w:val="none" w:sz="0" w:space="0" w:color="auto"/>
                <w:right w:val="none" w:sz="0" w:space="0" w:color="auto"/>
              </w:divBdr>
            </w:div>
          </w:divsChild>
        </w:div>
        <w:div w:id="1179006392">
          <w:marLeft w:val="120"/>
          <w:marRight w:val="0"/>
          <w:marTop w:val="0"/>
          <w:marBottom w:val="0"/>
          <w:divBdr>
            <w:top w:val="none" w:sz="0" w:space="0" w:color="auto"/>
            <w:left w:val="none" w:sz="0" w:space="0" w:color="auto"/>
            <w:bottom w:val="none" w:sz="0" w:space="0" w:color="auto"/>
            <w:right w:val="none" w:sz="0" w:space="0" w:color="auto"/>
          </w:divBdr>
        </w:div>
        <w:div w:id="1890654000">
          <w:marLeft w:val="120"/>
          <w:marRight w:val="0"/>
          <w:marTop w:val="0"/>
          <w:marBottom w:val="0"/>
          <w:divBdr>
            <w:top w:val="none" w:sz="0" w:space="0" w:color="auto"/>
            <w:left w:val="none" w:sz="0" w:space="0" w:color="auto"/>
            <w:bottom w:val="none" w:sz="0" w:space="0" w:color="auto"/>
            <w:right w:val="none" w:sz="0" w:space="0" w:color="auto"/>
          </w:divBdr>
        </w:div>
        <w:div w:id="590433986">
          <w:marLeft w:val="120"/>
          <w:marRight w:val="0"/>
          <w:marTop w:val="0"/>
          <w:marBottom w:val="0"/>
          <w:divBdr>
            <w:top w:val="none" w:sz="0" w:space="0" w:color="auto"/>
            <w:left w:val="none" w:sz="0" w:space="0" w:color="auto"/>
            <w:bottom w:val="none" w:sz="0" w:space="0" w:color="auto"/>
            <w:right w:val="none" w:sz="0" w:space="0" w:color="auto"/>
          </w:divBdr>
        </w:div>
        <w:div w:id="411321551">
          <w:marLeft w:val="120"/>
          <w:marRight w:val="0"/>
          <w:marTop w:val="0"/>
          <w:marBottom w:val="0"/>
          <w:divBdr>
            <w:top w:val="none" w:sz="0" w:space="0" w:color="auto"/>
            <w:left w:val="none" w:sz="0" w:space="0" w:color="auto"/>
            <w:bottom w:val="none" w:sz="0" w:space="0" w:color="auto"/>
            <w:right w:val="none" w:sz="0" w:space="0" w:color="auto"/>
          </w:divBdr>
        </w:div>
        <w:div w:id="1032847414">
          <w:marLeft w:val="1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mcanada.com/" TargetMode="External"/><Relationship Id="rId13" Type="http://schemas.openxmlformats.org/officeDocument/2006/relationships/image" Target="media/image3.jpeg"/><Relationship Id="rId18" Type="http://schemas.openxmlformats.org/officeDocument/2006/relationships/image" Target="media/image7.jpeg"/><Relationship Id="rId26"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9.gif"/><Relationship Id="rId7" Type="http://schemas.openxmlformats.org/officeDocument/2006/relationships/hyperlink" Target="http://www.gmcanada.com/" TargetMode="External"/><Relationship Id="rId12" Type="http://schemas.openxmlformats.org/officeDocument/2006/relationships/image" Target="media/image2.gif"/><Relationship Id="rId17" Type="http://schemas.openxmlformats.org/officeDocument/2006/relationships/image" Target="media/image6.jpeg"/><Relationship Id="rId25" Type="http://schemas.openxmlformats.org/officeDocument/2006/relationships/image" Target="media/image12.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tilley.com/" TargetMode="External"/><Relationship Id="rId20" Type="http://schemas.openxmlformats.org/officeDocument/2006/relationships/hyperlink" Target="http://automobiles.honda.com/models/model_overview.asp?ModelName=Ridgeline" TargetMode="External"/><Relationship Id="rId29"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utor2u.net/sub_marketing.asp" TargetMode="External"/><Relationship Id="rId24" Type="http://schemas.openxmlformats.org/officeDocument/2006/relationships/hyperlink" Target="http://www.newproductworks.com/product_poll/hm_favorite_failures.htm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1.jpeg"/><Relationship Id="rId28" Type="http://schemas.openxmlformats.org/officeDocument/2006/relationships/image" Target="media/image15.jpeg"/><Relationship Id="rId10" Type="http://schemas.openxmlformats.org/officeDocument/2006/relationships/image" Target="media/image1.gif"/><Relationship Id="rId19" Type="http://schemas.openxmlformats.org/officeDocument/2006/relationships/image" Target="media/image8.gi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bombardier.com/" TargetMode="External"/><Relationship Id="rId14" Type="http://schemas.openxmlformats.org/officeDocument/2006/relationships/image" Target="media/image4.jpeg"/><Relationship Id="rId22" Type="http://schemas.openxmlformats.org/officeDocument/2006/relationships/image" Target="media/image10.jpeg"/><Relationship Id="rId27" Type="http://schemas.openxmlformats.org/officeDocument/2006/relationships/image" Target="media/image14.jpeg"/><Relationship Id="rId30"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1267</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College of the North Atlantic</Company>
  <LinksUpToDate>false</LinksUpToDate>
  <CharactersWithSpaces>8473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paul.tilley</dc:creator>
  <cp:keywords/>
  <dc:description/>
  <cp:lastModifiedBy>paul.tilley</cp:lastModifiedBy>
  <cp:revision>2</cp:revision>
  <dcterms:created xsi:type="dcterms:W3CDTF">2011-01-11T18:31:00Z</dcterms:created>
  <dcterms:modified xsi:type="dcterms:W3CDTF">2011-01-11T18:31:00Z</dcterms:modified>
</cp:coreProperties>
</file>