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4A6281" w:rsidRPr="00A55273" w:rsidTr="00B80983">
        <w:tc>
          <w:tcPr>
            <w:tcW w:w="9576" w:type="dxa"/>
          </w:tcPr>
          <w:p w:rsidR="004A6281" w:rsidRPr="00A55273" w:rsidRDefault="004A6281" w:rsidP="00573A95">
            <w:pPr>
              <w:rPr>
                <w:b/>
              </w:rPr>
            </w:pPr>
            <w:bookmarkStart w:id="0" w:name="_GoBack"/>
            <w:bookmarkEnd w:id="0"/>
            <w:r w:rsidRPr="007540BA">
              <w:rPr>
                <w:b/>
                <w:sz w:val="48"/>
              </w:rPr>
              <w:t>SD2360</w:t>
            </w:r>
            <w:r>
              <w:rPr>
                <w:b/>
              </w:rPr>
              <w:t xml:space="preserve"> Unit </w:t>
            </w:r>
            <w:r w:rsidR="00573A95">
              <w:rPr>
                <w:b/>
              </w:rPr>
              <w:t>4</w:t>
            </w:r>
            <w:r>
              <w:rPr>
                <w:b/>
              </w:rPr>
              <w:t xml:space="preserve"> </w:t>
            </w:r>
            <w:r w:rsidR="00573A95">
              <w:rPr>
                <w:b/>
              </w:rPr>
              <w:t>–</w:t>
            </w:r>
            <w:r>
              <w:rPr>
                <w:b/>
              </w:rPr>
              <w:t xml:space="preserve"> </w:t>
            </w:r>
            <w:r w:rsidR="00573A95">
              <w:rPr>
                <w:b/>
              </w:rPr>
              <w:t>Work Exposure Expectations</w:t>
            </w:r>
            <w:r>
              <w:rPr>
                <w:b/>
              </w:rPr>
              <w:t xml:space="preserve"> </w:t>
            </w:r>
            <w:r w:rsidR="008E79E5">
              <w:rPr>
                <w:b/>
              </w:rPr>
              <w:t>&amp; Career Portfolio</w:t>
            </w:r>
          </w:p>
        </w:tc>
      </w:tr>
      <w:tr w:rsidR="004A6281" w:rsidTr="00B80983">
        <w:tc>
          <w:tcPr>
            <w:tcW w:w="9576" w:type="dxa"/>
          </w:tcPr>
          <w:p w:rsidR="004A6281" w:rsidRDefault="004A6281" w:rsidP="00B80983"/>
          <w:p w:rsidR="00573A95" w:rsidRDefault="00573A95" w:rsidP="00573A95">
            <w:pPr>
              <w:pStyle w:val="Default"/>
            </w:pPr>
          </w:p>
          <w:p w:rsidR="00573A95" w:rsidRDefault="00573A95" w:rsidP="00573A95">
            <w:pPr>
              <w:pStyle w:val="Default"/>
              <w:rPr>
                <w:sz w:val="23"/>
                <w:szCs w:val="23"/>
              </w:rPr>
            </w:pPr>
            <w:r>
              <w:rPr>
                <w:b/>
                <w:bCs/>
                <w:sz w:val="23"/>
                <w:szCs w:val="23"/>
              </w:rPr>
              <w:t xml:space="preserve">Work Exposure Preparation </w:t>
            </w:r>
          </w:p>
          <w:p w:rsidR="00573A95" w:rsidRDefault="00573A95" w:rsidP="00573A95">
            <w:pPr>
              <w:pStyle w:val="Default"/>
              <w:spacing w:after="200"/>
              <w:rPr>
                <w:sz w:val="23"/>
                <w:szCs w:val="23"/>
              </w:rPr>
            </w:pPr>
          </w:p>
          <w:p w:rsidR="00573A95" w:rsidRDefault="00573A95" w:rsidP="00573A95">
            <w:pPr>
              <w:pStyle w:val="Default"/>
              <w:numPr>
                <w:ilvl w:val="0"/>
                <w:numId w:val="10"/>
              </w:numPr>
              <w:spacing w:after="200"/>
              <w:rPr>
                <w:sz w:val="23"/>
                <w:szCs w:val="23"/>
              </w:rPr>
            </w:pPr>
            <w:r>
              <w:rPr>
                <w:sz w:val="23"/>
                <w:szCs w:val="23"/>
              </w:rPr>
              <w:t xml:space="preserve">4.1 Discuss work exposure placement opportunities </w:t>
            </w:r>
          </w:p>
          <w:p w:rsidR="00573A95" w:rsidRDefault="00573A95" w:rsidP="00573A95">
            <w:pPr>
              <w:pStyle w:val="Default"/>
              <w:numPr>
                <w:ilvl w:val="0"/>
                <w:numId w:val="10"/>
              </w:numPr>
              <w:spacing w:after="200"/>
              <w:rPr>
                <w:sz w:val="23"/>
                <w:szCs w:val="23"/>
              </w:rPr>
            </w:pPr>
            <w:r>
              <w:rPr>
                <w:sz w:val="23"/>
                <w:szCs w:val="23"/>
              </w:rPr>
              <w:t xml:space="preserve">4.2 Discuss the proper behavior for work exposure placement </w:t>
            </w:r>
          </w:p>
          <w:p w:rsidR="00573A95" w:rsidRDefault="00573A95" w:rsidP="00573A95">
            <w:pPr>
              <w:pStyle w:val="Default"/>
              <w:numPr>
                <w:ilvl w:val="0"/>
                <w:numId w:val="10"/>
              </w:numPr>
              <w:spacing w:after="200"/>
              <w:rPr>
                <w:sz w:val="23"/>
                <w:szCs w:val="23"/>
              </w:rPr>
            </w:pPr>
            <w:r>
              <w:rPr>
                <w:sz w:val="23"/>
                <w:szCs w:val="23"/>
              </w:rPr>
              <w:t xml:space="preserve">4.3 Discuss the use of Work Placement Journals </w:t>
            </w:r>
          </w:p>
          <w:p w:rsidR="00573A95" w:rsidRDefault="00573A95" w:rsidP="00573A95">
            <w:pPr>
              <w:pStyle w:val="Default"/>
              <w:numPr>
                <w:ilvl w:val="0"/>
                <w:numId w:val="10"/>
              </w:numPr>
              <w:spacing w:after="200"/>
              <w:rPr>
                <w:sz w:val="23"/>
                <w:szCs w:val="23"/>
              </w:rPr>
            </w:pPr>
            <w:r>
              <w:rPr>
                <w:sz w:val="23"/>
                <w:szCs w:val="23"/>
              </w:rPr>
              <w:t xml:space="preserve">4.4 Discuss work term requirements for evaluation </w:t>
            </w:r>
          </w:p>
          <w:p w:rsidR="00573A95" w:rsidRDefault="00573A95" w:rsidP="00573A95">
            <w:pPr>
              <w:pStyle w:val="Default"/>
              <w:numPr>
                <w:ilvl w:val="0"/>
                <w:numId w:val="10"/>
              </w:numPr>
              <w:spacing w:after="200"/>
              <w:rPr>
                <w:sz w:val="23"/>
                <w:szCs w:val="23"/>
              </w:rPr>
            </w:pPr>
            <w:r>
              <w:rPr>
                <w:sz w:val="23"/>
                <w:szCs w:val="23"/>
              </w:rPr>
              <w:t xml:space="preserve">4.5 Discuss the importance of your first day at work regarding punctuality </w:t>
            </w:r>
          </w:p>
          <w:p w:rsidR="00573A95" w:rsidRDefault="00573A95" w:rsidP="00573A95">
            <w:pPr>
              <w:pStyle w:val="Default"/>
              <w:numPr>
                <w:ilvl w:val="0"/>
                <w:numId w:val="10"/>
              </w:numPr>
              <w:spacing w:after="200"/>
              <w:rPr>
                <w:sz w:val="23"/>
                <w:szCs w:val="23"/>
              </w:rPr>
            </w:pPr>
            <w:r>
              <w:rPr>
                <w:sz w:val="23"/>
                <w:szCs w:val="23"/>
              </w:rPr>
              <w:t xml:space="preserve">4.6 Define probationary period </w:t>
            </w:r>
          </w:p>
          <w:p w:rsidR="00573A95" w:rsidRDefault="00573A95" w:rsidP="00573A95">
            <w:pPr>
              <w:pStyle w:val="Default"/>
              <w:numPr>
                <w:ilvl w:val="0"/>
                <w:numId w:val="10"/>
              </w:numPr>
              <w:spacing w:after="200"/>
              <w:rPr>
                <w:sz w:val="23"/>
                <w:szCs w:val="23"/>
              </w:rPr>
            </w:pPr>
            <w:r>
              <w:rPr>
                <w:sz w:val="23"/>
                <w:szCs w:val="23"/>
              </w:rPr>
              <w:t xml:space="preserve">4.7 Discuss the importance of balance between professional and personal responsibilities </w:t>
            </w:r>
          </w:p>
          <w:p w:rsidR="008E79E5" w:rsidRDefault="00573A95" w:rsidP="00573A95">
            <w:pPr>
              <w:pStyle w:val="Default"/>
              <w:numPr>
                <w:ilvl w:val="0"/>
                <w:numId w:val="10"/>
              </w:numPr>
              <w:spacing w:after="200"/>
              <w:rPr>
                <w:sz w:val="23"/>
                <w:szCs w:val="23"/>
              </w:rPr>
            </w:pPr>
            <w:r>
              <w:rPr>
                <w:sz w:val="23"/>
                <w:szCs w:val="23"/>
              </w:rPr>
              <w:t>4.8 Create a one-page summary of work exposure expectations</w:t>
            </w:r>
          </w:p>
          <w:p w:rsidR="00573A95" w:rsidRDefault="008E79E5" w:rsidP="00573A95">
            <w:pPr>
              <w:pStyle w:val="Default"/>
              <w:numPr>
                <w:ilvl w:val="0"/>
                <w:numId w:val="10"/>
              </w:numPr>
              <w:spacing w:after="200"/>
              <w:rPr>
                <w:sz w:val="23"/>
                <w:szCs w:val="23"/>
              </w:rPr>
            </w:pPr>
            <w:r>
              <w:rPr>
                <w:sz w:val="23"/>
                <w:szCs w:val="23"/>
              </w:rPr>
              <w:t>4.9 Update career Portfolio</w:t>
            </w:r>
            <w:r w:rsidR="00573A95">
              <w:rPr>
                <w:sz w:val="23"/>
                <w:szCs w:val="23"/>
              </w:rPr>
              <w:t xml:space="preserve"> </w:t>
            </w:r>
          </w:p>
          <w:p w:rsidR="004A6281" w:rsidRPr="009E203C" w:rsidRDefault="004A6281" w:rsidP="00B80983"/>
          <w:p w:rsidR="004A6281" w:rsidRDefault="004A6281" w:rsidP="00B80983">
            <w:pPr>
              <w:rPr>
                <w:b/>
              </w:rPr>
            </w:pPr>
          </w:p>
        </w:tc>
      </w:tr>
      <w:tr w:rsidR="004A6281" w:rsidTr="00B80983">
        <w:tc>
          <w:tcPr>
            <w:tcW w:w="9576" w:type="dxa"/>
          </w:tcPr>
          <w:p w:rsidR="00573A95" w:rsidRDefault="00573A95" w:rsidP="00B80983">
            <w:pPr>
              <w:rPr>
                <w:b/>
              </w:rPr>
            </w:pPr>
          </w:p>
          <w:p w:rsidR="00573A95" w:rsidRDefault="00573A95" w:rsidP="00B80983">
            <w:pPr>
              <w:rPr>
                <w:b/>
              </w:rPr>
            </w:pPr>
            <w:r>
              <w:rPr>
                <w:b/>
              </w:rPr>
              <w:t>Work-Place Opportunities</w:t>
            </w:r>
          </w:p>
          <w:p w:rsidR="00573A95" w:rsidRDefault="00573A95" w:rsidP="00B80983">
            <w:pPr>
              <w:rPr>
                <w:b/>
              </w:rPr>
            </w:pPr>
          </w:p>
          <w:tbl>
            <w:tblPr>
              <w:tblW w:w="3540" w:type="dxa"/>
              <w:tblLook w:val="04A0" w:firstRow="1" w:lastRow="0" w:firstColumn="1" w:lastColumn="0" w:noHBand="0" w:noVBand="1"/>
            </w:tblPr>
            <w:tblGrid>
              <w:gridCol w:w="3540"/>
            </w:tblGrid>
            <w:tr w:rsidR="008E79E5" w:rsidRPr="008E79E5" w:rsidTr="008E79E5">
              <w:trPr>
                <w:trHeight w:val="1275"/>
              </w:trPr>
              <w:tc>
                <w:tcPr>
                  <w:tcW w:w="3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sz w:val="20"/>
                      <w:szCs w:val="20"/>
                      <w:lang w:eastAsia="en-CA"/>
                    </w:rPr>
                  </w:pPr>
                  <w:r w:rsidRPr="008E79E5">
                    <w:rPr>
                      <w:rFonts w:ascii="Arial" w:eastAsia="Times New Roman" w:hAnsi="Arial" w:cs="Arial"/>
                      <w:sz w:val="20"/>
                      <w:szCs w:val="20"/>
                      <w:lang w:eastAsia="en-CA"/>
                    </w:rPr>
                    <w:t>Youth Ventures Program               CBDC 76A Manitoba Drive</w:t>
                  </w:r>
                  <w:r w:rsidRPr="008E79E5">
                    <w:rPr>
                      <w:rFonts w:ascii="Arial" w:eastAsia="Times New Roman" w:hAnsi="Arial" w:cs="Arial"/>
                      <w:sz w:val="20"/>
                      <w:szCs w:val="20"/>
                      <w:lang w:eastAsia="en-CA"/>
                    </w:rPr>
                    <w:br/>
                    <w:t>Clarenville, NL  A5A 1K6                  HAS A JOB THERE</w:t>
                  </w:r>
                </w:p>
              </w:tc>
            </w:tr>
            <w:tr w:rsidR="008E79E5" w:rsidRPr="008E79E5" w:rsidTr="008E79E5">
              <w:trPr>
                <w:trHeight w:val="315"/>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Confederation Building</w:t>
                  </w:r>
                </w:p>
                <w:p w:rsidR="008E79E5" w:rsidRPr="008E79E5" w:rsidRDefault="008E79E5" w:rsidP="008E79E5">
                  <w:pPr>
                    <w:spacing w:after="0" w:line="240" w:lineRule="auto"/>
                    <w:jc w:val="center"/>
                    <w:rPr>
                      <w:rFonts w:ascii="Arial" w:eastAsia="Times New Roman" w:hAnsi="Arial" w:cs="Arial"/>
                      <w:sz w:val="20"/>
                      <w:szCs w:val="20"/>
                      <w:lang w:eastAsia="en-CA"/>
                    </w:rPr>
                  </w:pPr>
                  <w:r w:rsidRPr="008E79E5">
                    <w:rPr>
                      <w:rFonts w:ascii="Arial" w:eastAsia="Times New Roman" w:hAnsi="Arial" w:cs="Arial"/>
                      <w:color w:val="FF0000"/>
                      <w:sz w:val="20"/>
                      <w:szCs w:val="20"/>
                      <w:lang w:eastAsia="en-CA"/>
                    </w:rPr>
                    <w:t>P.O. Box 8700</w:t>
                  </w:r>
                  <w:r w:rsidRPr="008E79E5">
                    <w:rPr>
                      <w:rFonts w:ascii="Arial" w:eastAsia="Times New Roman" w:hAnsi="Arial" w:cs="Arial"/>
                      <w:color w:val="FF0000"/>
                      <w:sz w:val="20"/>
                      <w:szCs w:val="20"/>
                      <w:lang w:eastAsia="en-CA"/>
                    </w:rPr>
                    <w:br/>
                    <w:t xml:space="preserve">3rd Floor, East Block, Confederation Building </w:t>
                  </w:r>
                  <w:r w:rsidRPr="008E79E5">
                    <w:rPr>
                      <w:rFonts w:ascii="Arial" w:eastAsia="Times New Roman" w:hAnsi="Arial" w:cs="Arial"/>
                      <w:color w:val="FF0000"/>
                      <w:sz w:val="20"/>
                      <w:szCs w:val="20"/>
                      <w:lang w:eastAsia="en-CA"/>
                    </w:rPr>
                    <w:br/>
                    <w:t>St. John's, NL A1B 4J6</w:t>
                  </w:r>
                  <w:r w:rsidRPr="008E79E5">
                    <w:rPr>
                      <w:rFonts w:ascii="Arial" w:eastAsia="Times New Roman" w:hAnsi="Arial" w:cs="Arial"/>
                      <w:sz w:val="20"/>
                      <w:szCs w:val="20"/>
                      <w:lang w:eastAsia="en-CA"/>
                    </w:rPr>
                    <w:t> </w:t>
                  </w:r>
                </w:p>
              </w:tc>
            </w:tr>
            <w:tr w:rsidR="008E79E5" w:rsidRPr="008E79E5" w:rsidTr="008E79E5">
              <w:trPr>
                <w:trHeight w:val="1530"/>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sz w:val="20"/>
                      <w:szCs w:val="20"/>
                      <w:lang w:eastAsia="en-CA"/>
                    </w:rPr>
                    <w:t xml:space="preserve">Percy &amp; </w:t>
                  </w:r>
                  <w:proofErr w:type="spellStart"/>
                  <w:r w:rsidRPr="008E79E5">
                    <w:rPr>
                      <w:rFonts w:ascii="Arial" w:eastAsia="Times New Roman" w:hAnsi="Arial" w:cs="Arial"/>
                      <w:sz w:val="20"/>
                      <w:szCs w:val="20"/>
                      <w:lang w:eastAsia="en-CA"/>
                    </w:rPr>
                    <w:t>Drodge</w:t>
                  </w:r>
                  <w:proofErr w:type="spellEnd"/>
                  <w:r w:rsidRPr="008E79E5">
                    <w:rPr>
                      <w:rFonts w:ascii="Arial" w:eastAsia="Times New Roman" w:hAnsi="Arial" w:cs="Arial"/>
                      <w:sz w:val="20"/>
                      <w:szCs w:val="20"/>
                      <w:lang w:eastAsia="en-CA"/>
                    </w:rPr>
                    <w:t xml:space="preserve">                               263 Memorial Drive, Suite 202</w:t>
                  </w:r>
                  <w:r w:rsidRPr="008E79E5">
                    <w:rPr>
                      <w:rFonts w:ascii="Arial" w:eastAsia="Times New Roman" w:hAnsi="Arial" w:cs="Arial"/>
                      <w:sz w:val="20"/>
                      <w:szCs w:val="20"/>
                      <w:lang w:eastAsia="en-CA"/>
                    </w:rPr>
                    <w:br/>
                    <w:t>Clarenville, NL A5A 1R5</w:t>
                  </w:r>
                  <w:r w:rsidRPr="008E79E5">
                    <w:rPr>
                      <w:rFonts w:ascii="Arial" w:eastAsia="Times New Roman" w:hAnsi="Arial" w:cs="Arial"/>
                      <w:color w:val="FF0000"/>
                      <w:sz w:val="20"/>
                      <w:szCs w:val="20"/>
                      <w:lang w:eastAsia="en-CA"/>
                    </w:rPr>
                    <w:t xml:space="preserve"> </w:t>
                  </w:r>
                </w:p>
              </w:tc>
            </w:tr>
            <w:tr w:rsidR="008E79E5" w:rsidRPr="008E79E5" w:rsidTr="008E79E5">
              <w:trPr>
                <w:trHeight w:val="1020"/>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Sexton's Lumber (CONFIRMED)      Route 233, Main Road</w:t>
                  </w:r>
                  <w:r w:rsidRPr="008E79E5">
                    <w:rPr>
                      <w:rFonts w:ascii="Arial" w:eastAsia="Times New Roman" w:hAnsi="Arial" w:cs="Arial"/>
                      <w:color w:val="FF0000"/>
                      <w:sz w:val="20"/>
                      <w:szCs w:val="20"/>
                      <w:lang w:eastAsia="en-CA"/>
                    </w:rPr>
                    <w:br/>
                    <w:t>Bloomfield, NL A0C 1A0</w:t>
                  </w:r>
                </w:p>
              </w:tc>
            </w:tr>
            <w:tr w:rsidR="008E79E5" w:rsidRPr="008E79E5" w:rsidTr="008E79E5">
              <w:trPr>
                <w:trHeight w:val="1020"/>
              </w:trPr>
              <w:tc>
                <w:tcPr>
                  <w:tcW w:w="3540" w:type="dxa"/>
                  <w:tcBorders>
                    <w:top w:val="nil"/>
                    <w:left w:val="single" w:sz="4" w:space="0" w:color="auto"/>
                    <w:bottom w:val="single" w:sz="4" w:space="0" w:color="auto"/>
                    <w:right w:val="single" w:sz="4" w:space="0" w:color="auto"/>
                  </w:tcBorders>
                  <w:shd w:val="clear" w:color="000000" w:fill="F2F2F2"/>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proofErr w:type="spellStart"/>
                  <w:r w:rsidRPr="008E79E5">
                    <w:rPr>
                      <w:rFonts w:ascii="Arial" w:eastAsia="Times New Roman" w:hAnsi="Arial" w:cs="Arial"/>
                      <w:color w:val="FF0000"/>
                      <w:sz w:val="20"/>
                      <w:szCs w:val="20"/>
                      <w:lang w:eastAsia="en-CA"/>
                    </w:rPr>
                    <w:lastRenderedPageBreak/>
                    <w:t>Keyin</w:t>
                  </w:r>
                  <w:proofErr w:type="spellEnd"/>
                  <w:r w:rsidRPr="008E79E5">
                    <w:rPr>
                      <w:rFonts w:ascii="Arial" w:eastAsia="Times New Roman" w:hAnsi="Arial" w:cs="Arial"/>
                      <w:color w:val="FF0000"/>
                      <w:sz w:val="20"/>
                      <w:szCs w:val="20"/>
                      <w:lang w:eastAsia="en-CA"/>
                    </w:rPr>
                    <w:t xml:space="preserve"> </w:t>
                  </w:r>
                  <w:r>
                    <w:rPr>
                      <w:rFonts w:ascii="Arial" w:eastAsia="Times New Roman" w:hAnsi="Arial" w:cs="Arial"/>
                      <w:color w:val="FF0000"/>
                      <w:sz w:val="20"/>
                      <w:szCs w:val="20"/>
                      <w:lang w:eastAsia="en-CA"/>
                    </w:rPr>
                    <w:t>College</w:t>
                  </w:r>
                  <w:r w:rsidRPr="008E79E5">
                    <w:rPr>
                      <w:rFonts w:ascii="Arial" w:eastAsia="Times New Roman" w:hAnsi="Arial" w:cs="Arial"/>
                      <w:color w:val="FF0000"/>
                      <w:sz w:val="20"/>
                      <w:szCs w:val="20"/>
                      <w:lang w:eastAsia="en-CA"/>
                    </w:rPr>
                    <w:t xml:space="preserve">            225 Memorial Drive</w:t>
                  </w:r>
                  <w:r w:rsidRPr="008E79E5">
                    <w:rPr>
                      <w:rFonts w:ascii="Arial" w:eastAsia="Times New Roman" w:hAnsi="Arial" w:cs="Arial"/>
                      <w:color w:val="FF0000"/>
                      <w:sz w:val="20"/>
                      <w:szCs w:val="20"/>
                      <w:lang w:eastAsia="en-CA"/>
                    </w:rPr>
                    <w:br/>
                    <w:t>Clarenville, NL A5A 1R4</w:t>
                  </w:r>
                </w:p>
              </w:tc>
            </w:tr>
            <w:tr w:rsidR="008E79E5" w:rsidRPr="008E79E5" w:rsidTr="008E79E5">
              <w:trPr>
                <w:trHeight w:val="1020"/>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Solar Winds Energy (CONFIRMED)       9 Myers Ave</w:t>
                  </w:r>
                  <w:r w:rsidRPr="008E79E5">
                    <w:rPr>
                      <w:rFonts w:ascii="Arial" w:eastAsia="Times New Roman" w:hAnsi="Arial" w:cs="Arial"/>
                      <w:color w:val="FF0000"/>
                      <w:sz w:val="20"/>
                      <w:szCs w:val="20"/>
                      <w:lang w:eastAsia="en-CA"/>
                    </w:rPr>
                    <w:br/>
                    <w:t>Clarenville, NL A5A 1T5</w:t>
                  </w:r>
                </w:p>
              </w:tc>
            </w:tr>
            <w:tr w:rsidR="008E79E5" w:rsidRPr="008E79E5" w:rsidTr="008E79E5">
              <w:trPr>
                <w:trHeight w:val="1095"/>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The Chamber of Commerce (CONFIRMED)                               292A Memorial Drive</w:t>
                  </w:r>
                  <w:r w:rsidRPr="008E79E5">
                    <w:rPr>
                      <w:rFonts w:ascii="Arial" w:eastAsia="Times New Roman" w:hAnsi="Arial" w:cs="Arial"/>
                      <w:color w:val="FF0000"/>
                      <w:sz w:val="20"/>
                      <w:szCs w:val="20"/>
                      <w:lang w:eastAsia="en-CA"/>
                    </w:rPr>
                    <w:br/>
                    <w:t>Clarenville, NL  A5A 1P1</w:t>
                  </w:r>
                </w:p>
              </w:tc>
            </w:tr>
          </w:tbl>
          <w:p w:rsidR="00573A95" w:rsidRDefault="00573A95" w:rsidP="00B80983">
            <w:pPr>
              <w:rPr>
                <w:b/>
              </w:rPr>
            </w:pPr>
          </w:p>
          <w:tbl>
            <w:tblPr>
              <w:tblW w:w="3540" w:type="dxa"/>
              <w:tblLook w:val="04A0" w:firstRow="1" w:lastRow="0" w:firstColumn="1" w:lastColumn="0" w:noHBand="0" w:noVBand="1"/>
            </w:tblPr>
            <w:tblGrid>
              <w:gridCol w:w="3766"/>
            </w:tblGrid>
            <w:tr w:rsidR="008E79E5" w:rsidRPr="008E79E5" w:rsidTr="008E79E5">
              <w:trPr>
                <w:trHeight w:val="1065"/>
              </w:trPr>
              <w:tc>
                <w:tcPr>
                  <w:tcW w:w="3540" w:type="dxa"/>
                  <w:tcBorders>
                    <w:top w:val="nil"/>
                    <w:left w:val="nil"/>
                    <w:bottom w:val="nil"/>
                    <w:right w:val="nil"/>
                  </w:tcBorders>
                  <w:shd w:val="clear" w:color="auto" w:fill="auto"/>
                  <w:vAlign w:val="bottom"/>
                  <w:hideMark/>
                </w:tcPr>
                <w:p w:rsidR="008E79E5" w:rsidRDefault="008E79E5" w:rsidP="008E79E5">
                  <w:pPr>
                    <w:spacing w:after="240" w:line="240" w:lineRule="auto"/>
                    <w:jc w:val="center"/>
                    <w:rPr>
                      <w:rFonts w:ascii="Arial" w:eastAsia="Times New Roman" w:hAnsi="Arial" w:cs="Arial"/>
                      <w:color w:val="FF0000"/>
                      <w:sz w:val="20"/>
                      <w:szCs w:val="20"/>
                      <w:lang w:eastAsia="en-CA"/>
                    </w:rPr>
                  </w:pPr>
                  <w:r>
                    <w:rPr>
                      <w:rFonts w:ascii="Arial" w:eastAsia="Times New Roman" w:hAnsi="Arial" w:cs="Arial"/>
                      <w:color w:val="FF0000"/>
                      <w:sz w:val="20"/>
                      <w:szCs w:val="20"/>
                      <w:lang w:eastAsia="en-CA"/>
                    </w:rPr>
                    <w:t>Town of Clarenville &amp;</w:t>
                  </w:r>
                </w:p>
                <w:p w:rsidR="008E79E5" w:rsidRPr="008E79E5" w:rsidRDefault="008E79E5" w:rsidP="008E79E5">
                  <w:pPr>
                    <w:spacing w:after="24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Clarenville Events Centre</w:t>
                  </w:r>
                  <w:r>
                    <w:rPr>
                      <w:rFonts w:ascii="Arial" w:eastAsia="Times New Roman" w:hAnsi="Arial" w:cs="Arial"/>
                      <w:color w:val="FF0000"/>
                      <w:sz w:val="20"/>
                      <w:szCs w:val="20"/>
                      <w:lang w:eastAsia="en-CA"/>
                    </w:rPr>
                    <w:t xml:space="preserve"> </w:t>
                  </w:r>
                  <w:r w:rsidRPr="008E79E5">
                    <w:rPr>
                      <w:rFonts w:ascii="Arial" w:eastAsia="Times New Roman" w:hAnsi="Arial" w:cs="Arial"/>
                      <w:color w:val="FF0000"/>
                      <w:sz w:val="20"/>
                      <w:szCs w:val="20"/>
                      <w:lang w:eastAsia="en-CA"/>
                    </w:rPr>
                    <w:t>99 Pleasant Street</w:t>
                  </w:r>
                  <w:r w:rsidRPr="008E79E5">
                    <w:rPr>
                      <w:rFonts w:ascii="Arial" w:eastAsia="Times New Roman" w:hAnsi="Arial" w:cs="Arial"/>
                      <w:color w:val="FF0000"/>
                      <w:sz w:val="20"/>
                      <w:szCs w:val="20"/>
                      <w:lang w:eastAsia="en-CA"/>
                    </w:rPr>
                    <w:br/>
                    <w:t>Clarenville, NL  A5A 1V9</w:t>
                  </w:r>
                </w:p>
              </w:tc>
            </w:tr>
            <w:tr w:rsidR="008E79E5" w:rsidRPr="008E79E5" w:rsidTr="008E79E5">
              <w:trPr>
                <w:trHeight w:val="840"/>
              </w:trPr>
              <w:tc>
                <w:tcPr>
                  <w:tcW w:w="3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 xml:space="preserve">Newfoundland Power 3 </w:t>
                  </w:r>
                  <w:proofErr w:type="spellStart"/>
                  <w:r w:rsidRPr="008E79E5">
                    <w:rPr>
                      <w:rFonts w:ascii="Arial" w:eastAsia="Times New Roman" w:hAnsi="Arial" w:cs="Arial"/>
                      <w:color w:val="FF0000"/>
                      <w:sz w:val="20"/>
                      <w:szCs w:val="20"/>
                      <w:lang w:eastAsia="en-CA"/>
                    </w:rPr>
                    <w:t>Duffit</w:t>
                  </w:r>
                  <w:proofErr w:type="spellEnd"/>
                  <w:r w:rsidRPr="008E79E5">
                    <w:rPr>
                      <w:rFonts w:ascii="Arial" w:eastAsia="Times New Roman" w:hAnsi="Arial" w:cs="Arial"/>
                      <w:color w:val="FF0000"/>
                      <w:sz w:val="20"/>
                      <w:szCs w:val="20"/>
                      <w:lang w:eastAsia="en-CA"/>
                    </w:rPr>
                    <w:t xml:space="preserve"> Place</w:t>
                  </w:r>
                  <w:r w:rsidRPr="008E79E5">
                    <w:rPr>
                      <w:rFonts w:ascii="Arial" w:eastAsia="Times New Roman" w:hAnsi="Arial" w:cs="Arial"/>
                      <w:color w:val="FF0000"/>
                      <w:sz w:val="20"/>
                      <w:szCs w:val="20"/>
                      <w:lang w:eastAsia="en-CA"/>
                    </w:rPr>
                    <w:br/>
                    <w:t>Clarenville, NL  A5A 1E9</w:t>
                  </w:r>
                </w:p>
              </w:tc>
            </w:tr>
            <w:tr w:rsidR="008E79E5" w:rsidRPr="008E79E5" w:rsidTr="008E79E5">
              <w:trPr>
                <w:trHeight w:val="1290"/>
              </w:trPr>
              <w:tc>
                <w:tcPr>
                  <w:tcW w:w="3540" w:type="dxa"/>
                  <w:tcBorders>
                    <w:top w:val="nil"/>
                    <w:left w:val="single" w:sz="4" w:space="0" w:color="auto"/>
                    <w:bottom w:val="nil"/>
                    <w:right w:val="single" w:sz="4" w:space="0" w:color="auto"/>
                  </w:tcBorders>
                  <w:shd w:val="clear" w:color="000000" w:fill="FFFFFF"/>
                  <w:hideMark/>
                </w:tcPr>
                <w:p w:rsidR="008E79E5" w:rsidRPr="008E79E5" w:rsidRDefault="008E79E5" w:rsidP="008E79E5">
                  <w:pPr>
                    <w:spacing w:after="0" w:line="240" w:lineRule="auto"/>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 xml:space="preserve">Random North Development Association </w:t>
                  </w:r>
                  <w:r w:rsidRPr="008E79E5">
                    <w:rPr>
                      <w:rFonts w:ascii="Arial" w:eastAsia="Times New Roman" w:hAnsi="Arial" w:cs="Arial"/>
                      <w:color w:val="FF0000"/>
                      <w:sz w:val="20"/>
                      <w:szCs w:val="20"/>
                      <w:lang w:eastAsia="en-CA"/>
                    </w:rPr>
                    <w:br/>
                    <w:t>237 Balbo Drive</w:t>
                  </w:r>
                  <w:r w:rsidRPr="008E79E5">
                    <w:rPr>
                      <w:rFonts w:ascii="Arial" w:eastAsia="Times New Roman" w:hAnsi="Arial" w:cs="Arial"/>
                      <w:color w:val="FF0000"/>
                      <w:sz w:val="20"/>
                      <w:szCs w:val="20"/>
                      <w:lang w:eastAsia="en-CA"/>
                    </w:rPr>
                    <w:br/>
                    <w:t>Shoal Harbour, NL  A5A 4C3</w:t>
                  </w:r>
                  <w:r w:rsidRPr="008E79E5">
                    <w:rPr>
                      <w:rFonts w:ascii="Arial" w:eastAsia="Times New Roman" w:hAnsi="Arial" w:cs="Arial"/>
                      <w:color w:val="FF0000"/>
                      <w:sz w:val="20"/>
                      <w:szCs w:val="20"/>
                      <w:lang w:eastAsia="en-CA"/>
                    </w:rPr>
                    <w:br/>
                  </w:r>
                  <w:r w:rsidRPr="008E79E5">
                    <w:rPr>
                      <w:rFonts w:ascii="Arial" w:eastAsia="Times New Roman" w:hAnsi="Arial" w:cs="Arial"/>
                      <w:color w:val="FF0000"/>
                      <w:sz w:val="20"/>
                      <w:szCs w:val="20"/>
                      <w:lang w:eastAsia="en-CA"/>
                    </w:rPr>
                    <w:br/>
                    <w:t xml:space="preserve">                                                 </w:t>
                  </w:r>
                </w:p>
              </w:tc>
            </w:tr>
            <w:tr w:rsidR="008E79E5" w:rsidRPr="008E79E5" w:rsidTr="008E79E5">
              <w:trPr>
                <w:trHeight w:val="1290"/>
              </w:trPr>
              <w:tc>
                <w:tcPr>
                  <w:tcW w:w="3540" w:type="dxa"/>
                  <w:tcBorders>
                    <w:top w:val="nil"/>
                    <w:left w:val="single" w:sz="4" w:space="0" w:color="auto"/>
                    <w:bottom w:val="single" w:sz="4" w:space="0" w:color="auto"/>
                    <w:right w:val="single" w:sz="4" w:space="0" w:color="auto"/>
                  </w:tcBorders>
                  <w:shd w:val="clear" w:color="000000" w:fill="FFFFFF"/>
                </w:tcPr>
                <w:tbl>
                  <w:tblPr>
                    <w:tblW w:w="3540" w:type="dxa"/>
                    <w:tblLook w:val="04A0" w:firstRow="1" w:lastRow="0" w:firstColumn="1" w:lastColumn="0" w:noHBand="0" w:noVBand="1"/>
                  </w:tblPr>
                  <w:tblGrid>
                    <w:gridCol w:w="3540"/>
                  </w:tblGrid>
                  <w:tr w:rsidR="008E79E5" w:rsidRPr="008E79E5" w:rsidTr="008E79E5">
                    <w:trPr>
                      <w:trHeight w:val="1020"/>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 xml:space="preserve">Department of Transportation and Works (CONFIRMED)3 </w:t>
                        </w:r>
                        <w:proofErr w:type="spellStart"/>
                        <w:r w:rsidRPr="008E79E5">
                          <w:rPr>
                            <w:rFonts w:ascii="Arial" w:eastAsia="Times New Roman" w:hAnsi="Arial" w:cs="Arial"/>
                            <w:color w:val="FF0000"/>
                            <w:sz w:val="20"/>
                            <w:szCs w:val="20"/>
                            <w:lang w:eastAsia="en-CA"/>
                          </w:rPr>
                          <w:t>Duffitt</w:t>
                        </w:r>
                        <w:proofErr w:type="spellEnd"/>
                        <w:r w:rsidRPr="008E79E5">
                          <w:rPr>
                            <w:rFonts w:ascii="Arial" w:eastAsia="Times New Roman" w:hAnsi="Arial" w:cs="Arial"/>
                            <w:color w:val="FF0000"/>
                            <w:sz w:val="20"/>
                            <w:szCs w:val="20"/>
                            <w:lang w:eastAsia="en-CA"/>
                          </w:rPr>
                          <w:t xml:space="preserve"> Place</w:t>
                        </w:r>
                        <w:r w:rsidRPr="008E79E5">
                          <w:rPr>
                            <w:rFonts w:ascii="Arial" w:eastAsia="Times New Roman" w:hAnsi="Arial" w:cs="Arial"/>
                            <w:color w:val="FF0000"/>
                            <w:sz w:val="20"/>
                            <w:szCs w:val="20"/>
                            <w:lang w:eastAsia="en-CA"/>
                          </w:rPr>
                          <w:br/>
                          <w:t>Clarenville, NL A5A 1E9</w:t>
                        </w:r>
                      </w:p>
                    </w:tc>
                  </w:tr>
                  <w:tr w:rsidR="008E79E5" w:rsidRPr="008E79E5" w:rsidTr="008E79E5">
                    <w:trPr>
                      <w:trHeight w:val="1020"/>
                    </w:trPr>
                    <w:tc>
                      <w:tcPr>
                        <w:tcW w:w="3540" w:type="dxa"/>
                        <w:tcBorders>
                          <w:top w:val="nil"/>
                          <w:left w:val="single" w:sz="4" w:space="0" w:color="auto"/>
                          <w:bottom w:val="single" w:sz="4" w:space="0" w:color="auto"/>
                          <w:right w:val="single" w:sz="4" w:space="0" w:color="auto"/>
                        </w:tcBorders>
                        <w:shd w:val="clear" w:color="000000" w:fill="F2F2F2"/>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The Packet (CONFIRMED)                 8B Thompson Street</w:t>
                        </w:r>
                        <w:r w:rsidRPr="008E79E5">
                          <w:rPr>
                            <w:rFonts w:ascii="Arial" w:eastAsia="Times New Roman" w:hAnsi="Arial" w:cs="Arial"/>
                            <w:color w:val="FF0000"/>
                            <w:sz w:val="20"/>
                            <w:szCs w:val="20"/>
                            <w:lang w:eastAsia="en-CA"/>
                          </w:rPr>
                          <w:br/>
                          <w:t>Clarenville, NL  A5A 1Y9</w:t>
                        </w:r>
                      </w:p>
                    </w:tc>
                  </w:tr>
                  <w:tr w:rsidR="008E79E5" w:rsidRPr="008E79E5" w:rsidTr="008E79E5">
                    <w:trPr>
                      <w:trHeight w:val="765"/>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 xml:space="preserve">Powers Gateway                             P.O. Box 99                             </w:t>
                        </w:r>
                        <w:proofErr w:type="spellStart"/>
                        <w:r w:rsidRPr="008E79E5">
                          <w:rPr>
                            <w:rFonts w:ascii="Arial" w:eastAsia="Times New Roman" w:hAnsi="Arial" w:cs="Arial"/>
                            <w:color w:val="FF0000"/>
                            <w:sz w:val="20"/>
                            <w:szCs w:val="20"/>
                            <w:lang w:eastAsia="en-CA"/>
                          </w:rPr>
                          <w:t>Goobies</w:t>
                        </w:r>
                        <w:proofErr w:type="spellEnd"/>
                        <w:r w:rsidRPr="008E79E5">
                          <w:rPr>
                            <w:rFonts w:ascii="Arial" w:eastAsia="Times New Roman" w:hAnsi="Arial" w:cs="Arial"/>
                            <w:color w:val="FF0000"/>
                            <w:sz w:val="20"/>
                            <w:szCs w:val="20"/>
                            <w:lang w:eastAsia="en-CA"/>
                          </w:rPr>
                          <w:t xml:space="preserve"> A0B 1N0 </w:t>
                        </w:r>
                      </w:p>
                    </w:tc>
                  </w:tr>
                  <w:tr w:rsidR="008E79E5" w:rsidRPr="008E79E5" w:rsidTr="008E79E5">
                    <w:trPr>
                      <w:trHeight w:val="1020"/>
                    </w:trPr>
                    <w:tc>
                      <w:tcPr>
                        <w:tcW w:w="3540" w:type="dxa"/>
                        <w:tcBorders>
                          <w:top w:val="nil"/>
                          <w:left w:val="single" w:sz="4" w:space="0" w:color="auto"/>
                          <w:bottom w:val="single" w:sz="4" w:space="0" w:color="auto"/>
                          <w:right w:val="single" w:sz="4" w:space="0" w:color="auto"/>
                        </w:tcBorders>
                        <w:shd w:val="clear" w:color="000000" w:fill="F2F2F2"/>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Jacob's (Refinery) North Atlantic Refining Ltd.</w:t>
                        </w:r>
                        <w:r w:rsidRPr="008E79E5">
                          <w:rPr>
                            <w:rFonts w:ascii="Arial" w:eastAsia="Times New Roman" w:hAnsi="Arial" w:cs="Arial"/>
                            <w:color w:val="FF0000"/>
                            <w:sz w:val="20"/>
                            <w:szCs w:val="20"/>
                            <w:lang w:eastAsia="en-CA"/>
                          </w:rPr>
                          <w:br/>
                          <w:t xml:space="preserve">Arnold’s Cove, NL A0B 1A0 </w:t>
                        </w:r>
                      </w:p>
                    </w:tc>
                  </w:tr>
                  <w:tr w:rsidR="008E79E5" w:rsidRPr="008E79E5" w:rsidTr="008E79E5">
                    <w:trPr>
                      <w:trHeight w:val="1275"/>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 xml:space="preserve">Topsail Road Medical (CONFIRMED) 644 Topsail Road, </w:t>
                        </w:r>
                        <w:r w:rsidRPr="008E79E5">
                          <w:rPr>
                            <w:rFonts w:ascii="Arial" w:eastAsia="Times New Roman" w:hAnsi="Arial" w:cs="Arial"/>
                            <w:color w:val="FF0000"/>
                            <w:sz w:val="20"/>
                            <w:szCs w:val="20"/>
                            <w:lang w:eastAsia="en-CA"/>
                          </w:rPr>
                          <w:br/>
                          <w:t xml:space="preserve">St. John's, NL A1E 2E2      ALSO                 </w:t>
                        </w:r>
                        <w:r w:rsidRPr="008E79E5">
                          <w:rPr>
                            <w:rFonts w:ascii="Arial" w:eastAsia="Times New Roman" w:hAnsi="Arial" w:cs="Arial"/>
                            <w:color w:val="FF0000"/>
                            <w:sz w:val="20"/>
                            <w:szCs w:val="20"/>
                            <w:lang w:eastAsia="en-CA"/>
                          </w:rPr>
                          <w:br/>
                          <w:t>PRINCE PHILIP DRIVE CAMPUS FOR LAST WEEK</w:t>
                        </w:r>
                      </w:p>
                    </w:tc>
                  </w:tr>
                  <w:tr w:rsidR="008E79E5" w:rsidRPr="008E79E5" w:rsidTr="008E79E5">
                    <w:trPr>
                      <w:trHeight w:val="1275"/>
                    </w:trPr>
                    <w:tc>
                      <w:tcPr>
                        <w:tcW w:w="3540" w:type="dxa"/>
                        <w:tcBorders>
                          <w:top w:val="nil"/>
                          <w:left w:val="single" w:sz="4" w:space="0" w:color="auto"/>
                          <w:bottom w:val="single" w:sz="4" w:space="0" w:color="auto"/>
                          <w:right w:val="single" w:sz="4" w:space="0" w:color="auto"/>
                        </w:tcBorders>
                        <w:shd w:val="clear" w:color="000000" w:fill="FFFFFF"/>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lastRenderedPageBreak/>
                          <w:t>The Chamber of Commerce 292A Memorial Drive</w:t>
                        </w:r>
                        <w:r w:rsidRPr="008E79E5">
                          <w:rPr>
                            <w:rFonts w:ascii="Arial" w:eastAsia="Times New Roman" w:hAnsi="Arial" w:cs="Arial"/>
                            <w:color w:val="FF0000"/>
                            <w:sz w:val="20"/>
                            <w:szCs w:val="20"/>
                            <w:lang w:eastAsia="en-CA"/>
                          </w:rPr>
                          <w:br/>
                          <w:t>Clarenville, NL  A5A 1P1</w:t>
                        </w:r>
                      </w:p>
                    </w:tc>
                  </w:tr>
                  <w:tr w:rsidR="008E79E5" w:rsidRPr="008E79E5" w:rsidTr="008E79E5">
                    <w:trPr>
                      <w:trHeight w:val="1020"/>
                    </w:trPr>
                    <w:tc>
                      <w:tcPr>
                        <w:tcW w:w="3540" w:type="dxa"/>
                        <w:tcBorders>
                          <w:top w:val="nil"/>
                          <w:left w:val="single" w:sz="4" w:space="0" w:color="auto"/>
                          <w:bottom w:val="single" w:sz="4" w:space="0" w:color="auto"/>
                          <w:right w:val="single" w:sz="4" w:space="0" w:color="auto"/>
                        </w:tcBorders>
                        <w:shd w:val="clear" w:color="000000" w:fill="F2F2F2"/>
                        <w:vAlign w:val="center"/>
                        <w:hideMark/>
                      </w:tcPr>
                      <w:p w:rsidR="008E79E5" w:rsidRPr="008E79E5" w:rsidRDefault="008E79E5" w:rsidP="008E79E5">
                        <w:pPr>
                          <w:spacing w:after="0" w:line="240" w:lineRule="auto"/>
                          <w:jc w:val="center"/>
                          <w:rPr>
                            <w:rFonts w:ascii="Arial" w:eastAsia="Times New Roman" w:hAnsi="Arial" w:cs="Arial"/>
                            <w:color w:val="FF0000"/>
                            <w:sz w:val="20"/>
                            <w:szCs w:val="20"/>
                            <w:lang w:eastAsia="en-CA"/>
                          </w:rPr>
                        </w:pPr>
                        <w:r w:rsidRPr="008E79E5">
                          <w:rPr>
                            <w:rFonts w:ascii="Arial" w:eastAsia="Times New Roman" w:hAnsi="Arial" w:cs="Arial"/>
                            <w:color w:val="FF0000"/>
                            <w:sz w:val="20"/>
                            <w:szCs w:val="20"/>
                            <w:lang w:eastAsia="en-CA"/>
                          </w:rPr>
                          <w:t>The Massage Centre (CONFIRMED) 367-371 Memorial Drive</w:t>
                        </w:r>
                        <w:r w:rsidRPr="008E79E5">
                          <w:rPr>
                            <w:rFonts w:ascii="Arial" w:eastAsia="Times New Roman" w:hAnsi="Arial" w:cs="Arial"/>
                            <w:color w:val="FF0000"/>
                            <w:sz w:val="20"/>
                            <w:szCs w:val="20"/>
                            <w:lang w:eastAsia="en-CA"/>
                          </w:rPr>
                          <w:br/>
                          <w:t>Clarenville, NL A5A 1R9</w:t>
                        </w:r>
                      </w:p>
                    </w:tc>
                  </w:tr>
                </w:tbl>
                <w:p w:rsidR="008E79E5" w:rsidRPr="008E79E5" w:rsidRDefault="008E79E5" w:rsidP="008E79E5">
                  <w:pPr>
                    <w:spacing w:after="0" w:line="240" w:lineRule="auto"/>
                    <w:rPr>
                      <w:rFonts w:ascii="Arial" w:eastAsia="Times New Roman" w:hAnsi="Arial" w:cs="Arial"/>
                      <w:color w:val="FF0000"/>
                      <w:sz w:val="20"/>
                      <w:szCs w:val="20"/>
                      <w:lang w:eastAsia="en-CA"/>
                    </w:rPr>
                  </w:pPr>
                </w:p>
              </w:tc>
            </w:tr>
          </w:tbl>
          <w:p w:rsidR="008E79E5" w:rsidRDefault="008E79E5" w:rsidP="00B80983">
            <w:pPr>
              <w:rPr>
                <w:b/>
              </w:rPr>
            </w:pPr>
          </w:p>
        </w:tc>
      </w:tr>
      <w:tr w:rsidR="004A6281" w:rsidRPr="00D72259" w:rsidTr="00B80983">
        <w:tc>
          <w:tcPr>
            <w:tcW w:w="9576" w:type="dxa"/>
          </w:tcPr>
          <w:p w:rsidR="004A6281" w:rsidRPr="00D72259" w:rsidRDefault="00573A95" w:rsidP="00B80983">
            <w:pPr>
              <w:rPr>
                <w:b/>
              </w:rPr>
            </w:pPr>
            <w:r>
              <w:rPr>
                <w:b/>
              </w:rPr>
              <w:lastRenderedPageBreak/>
              <w:t>B</w:t>
            </w:r>
            <w:r w:rsidRPr="00573A95">
              <w:rPr>
                <w:b/>
              </w:rPr>
              <w:t>ehavior for work exposure placement</w:t>
            </w:r>
          </w:p>
        </w:tc>
      </w:tr>
      <w:tr w:rsidR="0096482E" w:rsidRPr="00D72259" w:rsidTr="00B80983">
        <w:tc>
          <w:tcPr>
            <w:tcW w:w="9576" w:type="dxa"/>
          </w:tcPr>
          <w:p w:rsidR="0096482E" w:rsidRPr="0096482E" w:rsidRDefault="0096482E" w:rsidP="004A6281">
            <w:pPr>
              <w:rPr>
                <w:b/>
              </w:rPr>
            </w:pPr>
          </w:p>
        </w:tc>
      </w:tr>
      <w:tr w:rsidR="004A6281" w:rsidRPr="00D72259" w:rsidTr="00B80983">
        <w:tc>
          <w:tcPr>
            <w:tcW w:w="9576" w:type="dxa"/>
          </w:tcPr>
          <w:p w:rsidR="004A6281" w:rsidRDefault="00573A95" w:rsidP="0096482E">
            <w:pPr>
              <w:rPr>
                <w:b/>
              </w:rPr>
            </w:pPr>
            <w:r w:rsidRPr="00573A95">
              <w:rPr>
                <w:b/>
              </w:rPr>
              <w:t>Work term requirements for evaluation</w:t>
            </w:r>
          </w:p>
          <w:p w:rsidR="00573A95" w:rsidRDefault="00573A95" w:rsidP="0096482E">
            <w:pPr>
              <w:rPr>
                <w:b/>
              </w:rPr>
            </w:pPr>
          </w:p>
          <w:p w:rsidR="00573A95" w:rsidRPr="00573A95" w:rsidRDefault="00573A95" w:rsidP="0096482E">
            <w:pPr>
              <w:rPr>
                <w:b/>
              </w:rPr>
            </w:pPr>
          </w:p>
        </w:tc>
      </w:tr>
      <w:tr w:rsidR="0096482E" w:rsidRPr="00D72259" w:rsidTr="00B80983">
        <w:tc>
          <w:tcPr>
            <w:tcW w:w="9576" w:type="dxa"/>
          </w:tcPr>
          <w:p w:rsidR="00573A95" w:rsidRDefault="00573A95" w:rsidP="00573A95">
            <w:pPr>
              <w:rPr>
                <w:b/>
              </w:rPr>
            </w:pPr>
            <w:r>
              <w:rPr>
                <w:b/>
              </w:rPr>
              <w:t xml:space="preserve">See: </w:t>
            </w:r>
          </w:p>
          <w:p w:rsidR="00573A95" w:rsidRDefault="00573A95" w:rsidP="00573A95">
            <w:pPr>
              <w:rPr>
                <w:b/>
              </w:rPr>
            </w:pPr>
          </w:p>
          <w:p w:rsidR="00573A95" w:rsidRDefault="00573A95" w:rsidP="00573A95">
            <w:pPr>
              <w:rPr>
                <w:b/>
              </w:rPr>
            </w:pPr>
            <w:r w:rsidRPr="00573A95">
              <w:rPr>
                <w:b/>
              </w:rPr>
              <w:t>56% of employers check applicants’ Facebook, LinkedIn, Twitter</w:t>
            </w:r>
            <w:r>
              <w:rPr>
                <w:b/>
              </w:rPr>
              <w:t xml:space="preserve"> - </w:t>
            </w:r>
            <w:hyperlink r:id="rId8" w:history="1">
              <w:r w:rsidRPr="00EB3189">
                <w:rPr>
                  <w:rStyle w:val="Hyperlink"/>
                  <w:b/>
                </w:rPr>
                <w:t>http://www.zdnet.com/blog/facebook/56-of-employers-check-applicants-facebook-linkedin-twitter/7446</w:t>
              </w:r>
            </w:hyperlink>
          </w:p>
          <w:p w:rsidR="0096482E" w:rsidRPr="0096482E" w:rsidRDefault="0096482E" w:rsidP="004A6281">
            <w:pPr>
              <w:rPr>
                <w:b/>
              </w:rPr>
            </w:pPr>
          </w:p>
        </w:tc>
      </w:tr>
      <w:tr w:rsidR="004A6281" w:rsidTr="00B80983">
        <w:tc>
          <w:tcPr>
            <w:tcW w:w="9576" w:type="dxa"/>
          </w:tcPr>
          <w:p w:rsidR="008E79E5" w:rsidRDefault="004A6281" w:rsidP="0096482E">
            <w:r>
              <w:rPr>
                <w:b/>
              </w:rPr>
              <w:t>Deliverables</w:t>
            </w:r>
            <w:r w:rsidRPr="00A72DAF">
              <w:rPr>
                <w:b/>
              </w:rPr>
              <w:t>:</w:t>
            </w:r>
            <w:r w:rsidR="0096482E">
              <w:rPr>
                <w:b/>
              </w:rPr>
              <w:t xml:space="preserve"> </w:t>
            </w:r>
            <w:r w:rsidR="0096482E">
              <w:t xml:space="preserve"> </w:t>
            </w:r>
          </w:p>
          <w:p w:rsidR="008E79E5" w:rsidRDefault="008E79E5" w:rsidP="0096482E"/>
          <w:p w:rsidR="008E79E5" w:rsidRPr="00EB73EB" w:rsidRDefault="008E79E5" w:rsidP="0096482E">
            <w:pPr>
              <w:pStyle w:val="ListParagraph"/>
              <w:numPr>
                <w:ilvl w:val="0"/>
                <w:numId w:val="12"/>
              </w:numPr>
              <w:rPr>
                <w:b/>
              </w:rPr>
            </w:pPr>
            <w:r w:rsidRPr="00EB73EB">
              <w:rPr>
                <w:b/>
                <w:sz w:val="23"/>
                <w:szCs w:val="23"/>
              </w:rPr>
              <w:t>Create a one-page summary of work exposure expectations</w:t>
            </w:r>
          </w:p>
          <w:p w:rsidR="004A6281" w:rsidRPr="00EB73EB" w:rsidRDefault="008E79E5" w:rsidP="0096482E">
            <w:pPr>
              <w:pStyle w:val="ListParagraph"/>
              <w:numPr>
                <w:ilvl w:val="0"/>
                <w:numId w:val="12"/>
              </w:numPr>
              <w:rPr>
                <w:b/>
              </w:rPr>
            </w:pPr>
            <w:r w:rsidRPr="00EB73EB">
              <w:rPr>
                <w:b/>
              </w:rPr>
              <w:t>Updated Career Portfolio (Detail Below)</w:t>
            </w:r>
          </w:p>
          <w:p w:rsidR="0096482E" w:rsidRDefault="0096482E" w:rsidP="0096482E"/>
          <w:p w:rsidR="00070951" w:rsidRDefault="00070951" w:rsidP="0096482E"/>
          <w:p w:rsidR="008E79E5" w:rsidRPr="00F955A4" w:rsidRDefault="008E79E5" w:rsidP="008E79E5">
            <w:pPr>
              <w:pStyle w:val="ListParagraph"/>
              <w:numPr>
                <w:ilvl w:val="0"/>
                <w:numId w:val="11"/>
              </w:numPr>
              <w:ind w:left="360"/>
            </w:pPr>
            <w:r w:rsidRPr="00F955A4">
              <w:t xml:space="preserve">This assignment will be due at the end of the semester and is </w:t>
            </w:r>
            <w:r w:rsidRPr="00FD1F7A">
              <w:rPr>
                <w:b/>
              </w:rPr>
              <w:t>valued at 50% of the learner’s final course grade</w:t>
            </w:r>
            <w:r w:rsidRPr="00F955A4">
              <w:t xml:space="preserve">. </w:t>
            </w:r>
            <w:r>
              <w:t xml:space="preserve"> Please note that as students move through the series of SD courses in their program, the expectation for the portfolio would increase as their skills, work samples, and documentation become more advanced.  This is the third SD course in the Business programs.</w:t>
            </w:r>
            <w:r>
              <w:br/>
            </w:r>
            <w:r>
              <w:br/>
            </w:r>
            <w:r w:rsidRPr="00F955A4">
              <w:t xml:space="preserve">The criteria in the </w:t>
            </w:r>
            <w:r>
              <w:t>table below are included in the</w:t>
            </w:r>
            <w:r w:rsidRPr="00F955A4">
              <w:t xml:space="preserve"> grading rubric </w:t>
            </w:r>
            <w:r>
              <w:t>on the following page</w:t>
            </w:r>
            <w:r w:rsidRPr="00F955A4">
              <w:t>.</w:t>
            </w:r>
          </w:p>
          <w:p w:rsidR="008E79E5" w:rsidRPr="00F955A4" w:rsidRDefault="008E79E5" w:rsidP="008E79E5"/>
          <w:tbl>
            <w:tblPr>
              <w:tblW w:w="0" w:type="auto"/>
              <w:jc w:val="center"/>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6744"/>
              <w:gridCol w:w="1170"/>
            </w:tblGrid>
            <w:tr w:rsidR="008E79E5" w:rsidRPr="00FF1E66" w:rsidTr="00DE7EC8">
              <w:trPr>
                <w:trHeight w:val="258"/>
                <w:jc w:val="center"/>
              </w:trPr>
              <w:tc>
                <w:tcPr>
                  <w:tcW w:w="696" w:type="dxa"/>
                  <w:shd w:val="clear" w:color="auto" w:fill="D9D9D9" w:themeFill="background1" w:themeFillShade="D9"/>
                </w:tcPr>
                <w:p w:rsidR="008E79E5" w:rsidRPr="00FF1E66" w:rsidRDefault="008E79E5" w:rsidP="00DE7EC8">
                  <w:pPr>
                    <w:jc w:val="center"/>
                    <w:rPr>
                      <w:b/>
                    </w:rPr>
                  </w:pPr>
                  <w:r w:rsidRPr="00FF1E66">
                    <w:rPr>
                      <w:b/>
                    </w:rPr>
                    <w:t>#</w:t>
                  </w:r>
                </w:p>
              </w:tc>
              <w:tc>
                <w:tcPr>
                  <w:tcW w:w="6744" w:type="dxa"/>
                  <w:shd w:val="clear" w:color="auto" w:fill="D9D9D9" w:themeFill="background1" w:themeFillShade="D9"/>
                </w:tcPr>
                <w:p w:rsidR="008E79E5" w:rsidRPr="00FF1E66" w:rsidRDefault="008E79E5" w:rsidP="00DE7EC8">
                  <w:pPr>
                    <w:jc w:val="center"/>
                    <w:rPr>
                      <w:b/>
                    </w:rPr>
                  </w:pPr>
                  <w:r w:rsidRPr="00FF1E66">
                    <w:rPr>
                      <w:b/>
                    </w:rPr>
                    <w:t>Component</w:t>
                  </w:r>
                </w:p>
              </w:tc>
              <w:tc>
                <w:tcPr>
                  <w:tcW w:w="1170" w:type="dxa"/>
                  <w:shd w:val="clear" w:color="auto" w:fill="D9D9D9" w:themeFill="background1" w:themeFillShade="D9"/>
                </w:tcPr>
                <w:p w:rsidR="008E79E5" w:rsidRPr="00FF1E66" w:rsidRDefault="008E79E5" w:rsidP="00DE7EC8">
                  <w:pPr>
                    <w:jc w:val="center"/>
                    <w:rPr>
                      <w:b/>
                    </w:rPr>
                  </w:pPr>
                  <w:r w:rsidRPr="00FF1E66">
                    <w:rPr>
                      <w:b/>
                    </w:rPr>
                    <w:t>Value</w:t>
                  </w:r>
                </w:p>
              </w:tc>
            </w:tr>
            <w:tr w:rsidR="008E79E5" w:rsidTr="00DE7EC8">
              <w:trPr>
                <w:trHeight w:val="258"/>
                <w:jc w:val="center"/>
              </w:trPr>
              <w:tc>
                <w:tcPr>
                  <w:tcW w:w="696" w:type="dxa"/>
                </w:tcPr>
                <w:p w:rsidR="008E79E5" w:rsidRDefault="008E79E5" w:rsidP="00DE7EC8">
                  <w:pPr>
                    <w:jc w:val="right"/>
                  </w:pPr>
                  <w:r>
                    <w:t>1</w:t>
                  </w:r>
                </w:p>
              </w:tc>
              <w:tc>
                <w:tcPr>
                  <w:tcW w:w="6744" w:type="dxa"/>
                </w:tcPr>
                <w:p w:rsidR="008E79E5" w:rsidRDefault="008E79E5" w:rsidP="00DE7EC8">
                  <w:r>
                    <w:t xml:space="preserve">Organization and Grammar </w:t>
                  </w:r>
                </w:p>
              </w:tc>
              <w:tc>
                <w:tcPr>
                  <w:tcW w:w="1170" w:type="dxa"/>
                </w:tcPr>
                <w:p w:rsidR="008E79E5" w:rsidRDefault="008E79E5" w:rsidP="00DE7EC8">
                  <w:pPr>
                    <w:jc w:val="center"/>
                  </w:pPr>
                  <w:r>
                    <w:t>6%</w:t>
                  </w:r>
                </w:p>
              </w:tc>
            </w:tr>
            <w:tr w:rsidR="008E79E5" w:rsidTr="00DE7EC8">
              <w:trPr>
                <w:trHeight w:val="285"/>
                <w:jc w:val="center"/>
              </w:trPr>
              <w:tc>
                <w:tcPr>
                  <w:tcW w:w="696" w:type="dxa"/>
                </w:tcPr>
                <w:p w:rsidR="008E79E5" w:rsidRDefault="008E79E5" w:rsidP="00DE7EC8">
                  <w:pPr>
                    <w:jc w:val="right"/>
                  </w:pPr>
                  <w:r>
                    <w:t>2</w:t>
                  </w:r>
                </w:p>
              </w:tc>
              <w:tc>
                <w:tcPr>
                  <w:tcW w:w="6744" w:type="dxa"/>
                </w:tcPr>
                <w:p w:rsidR="008E79E5" w:rsidRDefault="008E79E5" w:rsidP="00DE7EC8">
                  <w:r>
                    <w:t>Cover Page/Homepage (for e-portfolios)</w:t>
                  </w:r>
                </w:p>
              </w:tc>
              <w:tc>
                <w:tcPr>
                  <w:tcW w:w="1170" w:type="dxa"/>
                </w:tcPr>
                <w:p w:rsidR="008E79E5" w:rsidRDefault="008E79E5" w:rsidP="00DE7EC8">
                  <w:pPr>
                    <w:jc w:val="center"/>
                  </w:pPr>
                  <w:r>
                    <w:t>2%</w:t>
                  </w:r>
                </w:p>
              </w:tc>
            </w:tr>
            <w:tr w:rsidR="008E79E5" w:rsidTr="00DE7EC8">
              <w:trPr>
                <w:trHeight w:val="297"/>
                <w:jc w:val="center"/>
              </w:trPr>
              <w:tc>
                <w:tcPr>
                  <w:tcW w:w="696" w:type="dxa"/>
                </w:tcPr>
                <w:p w:rsidR="008E79E5" w:rsidRDefault="008E79E5" w:rsidP="00DE7EC8">
                  <w:pPr>
                    <w:jc w:val="right"/>
                  </w:pPr>
                  <w:r>
                    <w:t>3</w:t>
                  </w:r>
                </w:p>
              </w:tc>
              <w:tc>
                <w:tcPr>
                  <w:tcW w:w="6744" w:type="dxa"/>
                </w:tcPr>
                <w:p w:rsidR="008E79E5" w:rsidRPr="00B11A09" w:rsidRDefault="008E79E5" w:rsidP="00DE7EC8">
                  <w:r w:rsidRPr="00B11A09">
                    <w:t>Personal Statement (</w:t>
                  </w:r>
                  <w:r>
                    <w:rPr>
                      <w:b/>
                      <w:i/>
                    </w:rPr>
                    <w:t>see</w:t>
                  </w:r>
                  <w:r w:rsidRPr="00B11A09">
                    <w:rPr>
                      <w:b/>
                      <w:i/>
                    </w:rPr>
                    <w:t xml:space="preserve"> Page 5</w:t>
                  </w:r>
                  <w:r>
                    <w:rPr>
                      <w:b/>
                      <w:i/>
                    </w:rPr>
                    <w:t xml:space="preserve"> – 7</w:t>
                  </w:r>
                  <w:r w:rsidRPr="00B11A09">
                    <w:t>)</w:t>
                  </w:r>
                </w:p>
              </w:tc>
              <w:tc>
                <w:tcPr>
                  <w:tcW w:w="1170" w:type="dxa"/>
                </w:tcPr>
                <w:p w:rsidR="008E79E5" w:rsidRDefault="008E79E5" w:rsidP="00DE7EC8">
                  <w:pPr>
                    <w:jc w:val="center"/>
                  </w:pPr>
                  <w:r>
                    <w:t>5%</w:t>
                  </w:r>
                </w:p>
              </w:tc>
            </w:tr>
            <w:tr w:rsidR="008E79E5" w:rsidTr="00DE7EC8">
              <w:trPr>
                <w:trHeight w:val="282"/>
                <w:jc w:val="center"/>
              </w:trPr>
              <w:tc>
                <w:tcPr>
                  <w:tcW w:w="696" w:type="dxa"/>
                </w:tcPr>
                <w:p w:rsidR="008E79E5" w:rsidRDefault="008E79E5" w:rsidP="00DE7EC8">
                  <w:pPr>
                    <w:jc w:val="right"/>
                  </w:pPr>
                  <w:r>
                    <w:t>4</w:t>
                  </w:r>
                </w:p>
              </w:tc>
              <w:tc>
                <w:tcPr>
                  <w:tcW w:w="6744" w:type="dxa"/>
                </w:tcPr>
                <w:p w:rsidR="008E79E5" w:rsidRPr="00B11A09" w:rsidRDefault="008E79E5" w:rsidP="00DE7EC8">
                  <w:r w:rsidRPr="00B11A09">
                    <w:t>Statement of Confidentiality</w:t>
                  </w:r>
                </w:p>
              </w:tc>
              <w:tc>
                <w:tcPr>
                  <w:tcW w:w="1170" w:type="dxa"/>
                </w:tcPr>
                <w:p w:rsidR="008E79E5" w:rsidRDefault="008E79E5" w:rsidP="00DE7EC8">
                  <w:pPr>
                    <w:jc w:val="center"/>
                  </w:pPr>
                  <w:r>
                    <w:t>2%</w:t>
                  </w:r>
                </w:p>
              </w:tc>
            </w:tr>
            <w:tr w:rsidR="008E79E5" w:rsidTr="00DE7EC8">
              <w:trPr>
                <w:trHeight w:val="297"/>
                <w:jc w:val="center"/>
              </w:trPr>
              <w:tc>
                <w:tcPr>
                  <w:tcW w:w="696" w:type="dxa"/>
                </w:tcPr>
                <w:p w:rsidR="008E79E5" w:rsidRDefault="008E79E5" w:rsidP="00DE7EC8">
                  <w:pPr>
                    <w:jc w:val="right"/>
                  </w:pPr>
                  <w:r>
                    <w:t>5</w:t>
                  </w:r>
                </w:p>
              </w:tc>
              <w:tc>
                <w:tcPr>
                  <w:tcW w:w="6744" w:type="dxa"/>
                </w:tcPr>
                <w:p w:rsidR="008E79E5" w:rsidRPr="00B11A09" w:rsidRDefault="008E79E5" w:rsidP="00DE7EC8">
                  <w:r w:rsidRPr="00B11A09">
                    <w:t>Table of Contents/List of Links (for e-portfolios)</w:t>
                  </w:r>
                </w:p>
              </w:tc>
              <w:tc>
                <w:tcPr>
                  <w:tcW w:w="1170" w:type="dxa"/>
                </w:tcPr>
                <w:p w:rsidR="008E79E5" w:rsidRDefault="008E79E5" w:rsidP="00DE7EC8">
                  <w:pPr>
                    <w:jc w:val="center"/>
                  </w:pPr>
                  <w:r>
                    <w:t>2%</w:t>
                  </w:r>
                </w:p>
              </w:tc>
            </w:tr>
            <w:tr w:rsidR="008E79E5" w:rsidTr="00DE7EC8">
              <w:trPr>
                <w:trHeight w:val="327"/>
                <w:jc w:val="center"/>
              </w:trPr>
              <w:tc>
                <w:tcPr>
                  <w:tcW w:w="696" w:type="dxa"/>
                </w:tcPr>
                <w:p w:rsidR="008E79E5" w:rsidRDefault="008E79E5" w:rsidP="00DE7EC8">
                  <w:pPr>
                    <w:jc w:val="right"/>
                  </w:pPr>
                  <w:r>
                    <w:t>6</w:t>
                  </w:r>
                </w:p>
              </w:tc>
              <w:tc>
                <w:tcPr>
                  <w:tcW w:w="6744" w:type="dxa"/>
                </w:tcPr>
                <w:p w:rsidR="008E79E5" w:rsidRPr="00B11A09" w:rsidRDefault="008E79E5" w:rsidP="00DE7EC8">
                  <w:r w:rsidRPr="00B11A09">
                    <w:t>Resume and Cover Letter</w:t>
                  </w:r>
                </w:p>
              </w:tc>
              <w:tc>
                <w:tcPr>
                  <w:tcW w:w="1170" w:type="dxa"/>
                </w:tcPr>
                <w:p w:rsidR="008E79E5" w:rsidRDefault="008E79E5" w:rsidP="00DE7EC8">
                  <w:pPr>
                    <w:jc w:val="center"/>
                  </w:pPr>
                  <w:r>
                    <w:t>10%</w:t>
                  </w:r>
                </w:p>
              </w:tc>
            </w:tr>
            <w:tr w:rsidR="008E79E5" w:rsidTr="00DE7EC8">
              <w:trPr>
                <w:trHeight w:val="282"/>
                <w:jc w:val="center"/>
              </w:trPr>
              <w:tc>
                <w:tcPr>
                  <w:tcW w:w="696" w:type="dxa"/>
                </w:tcPr>
                <w:p w:rsidR="008E79E5" w:rsidRDefault="008E79E5" w:rsidP="00DE7EC8">
                  <w:pPr>
                    <w:jc w:val="right"/>
                  </w:pPr>
                  <w:r>
                    <w:lastRenderedPageBreak/>
                    <w:t>7</w:t>
                  </w:r>
                </w:p>
              </w:tc>
              <w:tc>
                <w:tcPr>
                  <w:tcW w:w="6744" w:type="dxa"/>
                </w:tcPr>
                <w:p w:rsidR="008E79E5" w:rsidRPr="00B11A09" w:rsidRDefault="008E79E5" w:rsidP="00DE7EC8">
                  <w:r w:rsidRPr="00B11A09">
                    <w:t>Academic Record</w:t>
                  </w:r>
                </w:p>
              </w:tc>
              <w:tc>
                <w:tcPr>
                  <w:tcW w:w="1170" w:type="dxa"/>
                </w:tcPr>
                <w:p w:rsidR="008E79E5" w:rsidRDefault="008E79E5" w:rsidP="00DE7EC8">
                  <w:pPr>
                    <w:jc w:val="center"/>
                  </w:pPr>
                  <w:r>
                    <w:t>4%</w:t>
                  </w:r>
                </w:p>
              </w:tc>
            </w:tr>
            <w:tr w:rsidR="008E79E5" w:rsidTr="00DE7EC8">
              <w:trPr>
                <w:trHeight w:val="267"/>
                <w:jc w:val="center"/>
              </w:trPr>
              <w:tc>
                <w:tcPr>
                  <w:tcW w:w="696" w:type="dxa"/>
                </w:tcPr>
                <w:p w:rsidR="008E79E5" w:rsidRDefault="008E79E5" w:rsidP="00DE7EC8">
                  <w:pPr>
                    <w:jc w:val="right"/>
                  </w:pPr>
                  <w:r>
                    <w:t>8</w:t>
                  </w:r>
                </w:p>
              </w:tc>
              <w:tc>
                <w:tcPr>
                  <w:tcW w:w="6744" w:type="dxa"/>
                </w:tcPr>
                <w:p w:rsidR="008E79E5" w:rsidRPr="00B11A09" w:rsidRDefault="008E79E5" w:rsidP="00DE7EC8">
                  <w:r w:rsidRPr="00B11A09">
                    <w:t>Letters of Recommendations (at least two)</w:t>
                  </w:r>
                </w:p>
              </w:tc>
              <w:tc>
                <w:tcPr>
                  <w:tcW w:w="1170" w:type="dxa"/>
                </w:tcPr>
                <w:p w:rsidR="008E79E5" w:rsidRDefault="008E79E5" w:rsidP="00DE7EC8">
                  <w:pPr>
                    <w:jc w:val="center"/>
                  </w:pPr>
                  <w:r>
                    <w:t>4%</w:t>
                  </w:r>
                </w:p>
              </w:tc>
            </w:tr>
            <w:tr w:rsidR="008E79E5" w:rsidTr="00DE7EC8">
              <w:trPr>
                <w:trHeight w:val="282"/>
                <w:jc w:val="center"/>
              </w:trPr>
              <w:tc>
                <w:tcPr>
                  <w:tcW w:w="696" w:type="dxa"/>
                </w:tcPr>
                <w:p w:rsidR="008E79E5" w:rsidRDefault="008E79E5" w:rsidP="00DE7EC8">
                  <w:pPr>
                    <w:jc w:val="right"/>
                  </w:pPr>
                  <w:r>
                    <w:t>9</w:t>
                  </w:r>
                </w:p>
              </w:tc>
              <w:tc>
                <w:tcPr>
                  <w:tcW w:w="6744" w:type="dxa"/>
                </w:tcPr>
                <w:p w:rsidR="008E79E5" w:rsidRPr="00B11A09" w:rsidRDefault="008E79E5" w:rsidP="00DE7EC8">
                  <w:r w:rsidRPr="00B11A09">
                    <w:t>Reflections (</w:t>
                  </w:r>
                  <w:r w:rsidRPr="00B11A09">
                    <w:rPr>
                      <w:b/>
                      <w:i/>
                    </w:rPr>
                    <w:t xml:space="preserve">see Page </w:t>
                  </w:r>
                  <w:r>
                    <w:rPr>
                      <w:b/>
                      <w:i/>
                    </w:rPr>
                    <w:t>8</w:t>
                  </w:r>
                  <w:r w:rsidRPr="00B11A09">
                    <w:t>)</w:t>
                  </w:r>
                </w:p>
              </w:tc>
              <w:tc>
                <w:tcPr>
                  <w:tcW w:w="1170" w:type="dxa"/>
                </w:tcPr>
                <w:p w:rsidR="008E79E5" w:rsidRDefault="008E79E5" w:rsidP="00DE7EC8">
                  <w:pPr>
                    <w:jc w:val="center"/>
                  </w:pPr>
                  <w:r>
                    <w:t>5%</w:t>
                  </w:r>
                </w:p>
              </w:tc>
            </w:tr>
            <w:tr w:rsidR="008E79E5" w:rsidTr="00DE7EC8">
              <w:trPr>
                <w:trHeight w:val="282"/>
                <w:jc w:val="center"/>
              </w:trPr>
              <w:tc>
                <w:tcPr>
                  <w:tcW w:w="696" w:type="dxa"/>
                </w:tcPr>
                <w:p w:rsidR="008E79E5" w:rsidRDefault="008E79E5" w:rsidP="00DE7EC8">
                  <w:pPr>
                    <w:jc w:val="right"/>
                  </w:pPr>
                  <w:r>
                    <w:t>10</w:t>
                  </w:r>
                </w:p>
              </w:tc>
              <w:tc>
                <w:tcPr>
                  <w:tcW w:w="6744" w:type="dxa"/>
                </w:tcPr>
                <w:p w:rsidR="008E79E5" w:rsidRDefault="008E79E5" w:rsidP="00DE7EC8">
                  <w:r>
                    <w:t>Work Samples (at least seven</w:t>
                  </w:r>
                  <w:r w:rsidRPr="00831148">
                    <w:t>)</w:t>
                  </w:r>
                  <w:r>
                    <w:t xml:space="preserve"> </w:t>
                  </w:r>
                </w:p>
                <w:p w:rsidR="008E79E5" w:rsidRDefault="008E79E5" w:rsidP="00DE7EC8">
                  <w:r>
                    <w:t>(college/community or volunteer/hobbies)</w:t>
                  </w:r>
                </w:p>
              </w:tc>
              <w:tc>
                <w:tcPr>
                  <w:tcW w:w="1170" w:type="dxa"/>
                </w:tcPr>
                <w:p w:rsidR="008E79E5" w:rsidRDefault="008E79E5" w:rsidP="00DE7EC8">
                  <w:pPr>
                    <w:jc w:val="center"/>
                  </w:pPr>
                  <w:r>
                    <w:t>10%</w:t>
                  </w:r>
                </w:p>
              </w:tc>
            </w:tr>
          </w:tbl>
          <w:p w:rsidR="008E79E5" w:rsidRDefault="008E79E5" w:rsidP="008E79E5">
            <w:pPr>
              <w:pStyle w:val="ListParagraph"/>
              <w:ind w:left="360"/>
            </w:pPr>
          </w:p>
          <w:p w:rsidR="008E79E5" w:rsidRDefault="008E79E5" w:rsidP="008E79E5">
            <w:pPr>
              <w:pStyle w:val="ListParagraph"/>
              <w:numPr>
                <w:ilvl w:val="0"/>
                <w:numId w:val="11"/>
              </w:numPr>
              <w:ind w:left="360"/>
            </w:pPr>
            <w:r>
              <w:t xml:space="preserve">The students are expected to present their personal career portfolio as a </w:t>
            </w:r>
            <w:r w:rsidRPr="00FD1F7A">
              <w:rPr>
                <w:b/>
              </w:rPr>
              <w:t>professional business document</w:t>
            </w:r>
            <w:r>
              <w:t xml:space="preserve"> and not as an informal, decorative scrapbook.  </w:t>
            </w:r>
          </w:p>
          <w:p w:rsidR="008E79E5" w:rsidRDefault="008E79E5" w:rsidP="008E79E5"/>
          <w:p w:rsidR="008E79E5" w:rsidRDefault="008E79E5" w:rsidP="008E79E5">
            <w:pPr>
              <w:pStyle w:val="ListParagraph"/>
              <w:numPr>
                <w:ilvl w:val="0"/>
                <w:numId w:val="11"/>
              </w:numPr>
              <w:ind w:left="360"/>
            </w:pPr>
            <w:r>
              <w:t>The portfolio components should be presented in the order outlined in the table above.</w:t>
            </w:r>
          </w:p>
          <w:p w:rsidR="008E79E5" w:rsidRDefault="008E79E5" w:rsidP="008E79E5"/>
          <w:p w:rsidR="008E79E5" w:rsidRDefault="008E79E5" w:rsidP="008E79E5">
            <w:pPr>
              <w:pStyle w:val="ListParagraph"/>
              <w:numPr>
                <w:ilvl w:val="0"/>
                <w:numId w:val="11"/>
              </w:numPr>
              <w:ind w:left="360"/>
            </w:pPr>
            <w:r>
              <w:t>The student portfolio may be in a physical binder or electronically prepared as an e-portfolio.</w:t>
            </w:r>
          </w:p>
          <w:p w:rsidR="008E79E5" w:rsidRDefault="008E79E5" w:rsidP="008E79E5"/>
          <w:p w:rsidR="008E79E5" w:rsidRDefault="008E79E5" w:rsidP="008E79E5">
            <w:pPr>
              <w:pStyle w:val="ListParagraph"/>
              <w:numPr>
                <w:ilvl w:val="0"/>
                <w:numId w:val="11"/>
              </w:numPr>
              <w:ind w:left="360"/>
            </w:pPr>
            <w:r>
              <w:t xml:space="preserve">The physical binder should utilize sheet protectors and dividers for ease of presentation and protection of student documents.  </w:t>
            </w:r>
          </w:p>
          <w:p w:rsidR="008E79E5" w:rsidRDefault="008E79E5" w:rsidP="008E79E5"/>
          <w:p w:rsidR="00070951" w:rsidRDefault="00070951" w:rsidP="0096482E"/>
          <w:p w:rsidR="0096482E" w:rsidRDefault="0096482E" w:rsidP="0096482E"/>
          <w:p w:rsidR="0096482E" w:rsidRDefault="0096482E" w:rsidP="0096482E"/>
        </w:tc>
      </w:tr>
    </w:tbl>
    <w:p w:rsidR="00FE4C5E" w:rsidRDefault="00FE4C5E"/>
    <w:sectPr w:rsidR="00FE4C5E">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581" w:rsidRDefault="00CE5581" w:rsidP="007540BA">
      <w:pPr>
        <w:spacing w:after="0" w:line="240" w:lineRule="auto"/>
      </w:pPr>
      <w:r>
        <w:separator/>
      </w:r>
    </w:p>
  </w:endnote>
  <w:endnote w:type="continuationSeparator" w:id="0">
    <w:p w:rsidR="00CE5581" w:rsidRDefault="00CE5581" w:rsidP="00754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9710052"/>
      <w:docPartObj>
        <w:docPartGallery w:val="Page Numbers (Bottom of Page)"/>
        <w:docPartUnique/>
      </w:docPartObj>
    </w:sdtPr>
    <w:sdtEndPr>
      <w:rPr>
        <w:noProof/>
      </w:rPr>
    </w:sdtEndPr>
    <w:sdtContent>
      <w:p w:rsidR="007540BA" w:rsidRDefault="007540BA">
        <w:pPr>
          <w:pStyle w:val="Footer"/>
          <w:jc w:val="right"/>
        </w:pPr>
        <w:r>
          <w:fldChar w:fldCharType="begin"/>
        </w:r>
        <w:r>
          <w:instrText xml:space="preserve"> PAGE   \* MERGEFORMAT </w:instrText>
        </w:r>
        <w:r>
          <w:fldChar w:fldCharType="separate"/>
        </w:r>
        <w:r w:rsidR="00E824F9">
          <w:rPr>
            <w:noProof/>
          </w:rPr>
          <w:t>1</w:t>
        </w:r>
        <w:r>
          <w:rPr>
            <w:noProof/>
          </w:rPr>
          <w:fldChar w:fldCharType="end"/>
        </w:r>
      </w:p>
    </w:sdtContent>
  </w:sdt>
  <w:p w:rsidR="007540BA" w:rsidRDefault="007540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581" w:rsidRDefault="00CE5581" w:rsidP="007540BA">
      <w:pPr>
        <w:spacing w:after="0" w:line="240" w:lineRule="auto"/>
      </w:pPr>
      <w:r>
        <w:separator/>
      </w:r>
    </w:p>
  </w:footnote>
  <w:footnote w:type="continuationSeparator" w:id="0">
    <w:p w:rsidR="00CE5581" w:rsidRDefault="00CE5581" w:rsidP="007540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6F36"/>
    <w:multiLevelType w:val="hybridMultilevel"/>
    <w:tmpl w:val="7C4E3E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75B2C07"/>
    <w:multiLevelType w:val="hybridMultilevel"/>
    <w:tmpl w:val="511CFD2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8430493"/>
    <w:multiLevelType w:val="hybridMultilevel"/>
    <w:tmpl w:val="60FE54F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2967AFD"/>
    <w:multiLevelType w:val="hybridMultilevel"/>
    <w:tmpl w:val="07A0E5B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4445E4E"/>
    <w:multiLevelType w:val="hybridMultilevel"/>
    <w:tmpl w:val="2174C6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00D6A9C"/>
    <w:multiLevelType w:val="hybridMultilevel"/>
    <w:tmpl w:val="5E6CD6D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6C41BEA"/>
    <w:multiLevelType w:val="hybridMultilevel"/>
    <w:tmpl w:val="0F10497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ECC347F"/>
    <w:multiLevelType w:val="hybridMultilevel"/>
    <w:tmpl w:val="442E1F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0A339C1"/>
    <w:multiLevelType w:val="hybridMultilevel"/>
    <w:tmpl w:val="C5DC21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2624F63"/>
    <w:multiLevelType w:val="hybridMultilevel"/>
    <w:tmpl w:val="A560C9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645677D"/>
    <w:multiLevelType w:val="hybridMultilevel"/>
    <w:tmpl w:val="1C94D5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71F2DE0"/>
    <w:multiLevelType w:val="hybridMultilevel"/>
    <w:tmpl w:val="5CE651F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2"/>
  </w:num>
  <w:num w:numId="6">
    <w:abstractNumId w:val="6"/>
  </w:num>
  <w:num w:numId="7">
    <w:abstractNumId w:val="9"/>
  </w:num>
  <w:num w:numId="8">
    <w:abstractNumId w:val="11"/>
  </w:num>
  <w:num w:numId="9">
    <w:abstractNumId w:val="3"/>
  </w:num>
  <w:num w:numId="10">
    <w:abstractNumId w:val="8"/>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281"/>
    <w:rsid w:val="00070951"/>
    <w:rsid w:val="00134ABB"/>
    <w:rsid w:val="003A7CD5"/>
    <w:rsid w:val="004A6281"/>
    <w:rsid w:val="00573A95"/>
    <w:rsid w:val="007540BA"/>
    <w:rsid w:val="007D34F1"/>
    <w:rsid w:val="008E79E5"/>
    <w:rsid w:val="0096482E"/>
    <w:rsid w:val="00991869"/>
    <w:rsid w:val="009A4CF4"/>
    <w:rsid w:val="00B80983"/>
    <w:rsid w:val="00CB6322"/>
    <w:rsid w:val="00CE5581"/>
    <w:rsid w:val="00E3252A"/>
    <w:rsid w:val="00E824F9"/>
    <w:rsid w:val="00EB73EB"/>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2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2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6281"/>
    <w:pPr>
      <w:ind w:left="720"/>
      <w:contextualSpacing/>
    </w:pPr>
  </w:style>
  <w:style w:type="character" w:styleId="Hyperlink">
    <w:name w:val="Hyperlink"/>
    <w:basedOn w:val="DefaultParagraphFont"/>
    <w:uiPriority w:val="99"/>
    <w:unhideWhenUsed/>
    <w:rsid w:val="004A6281"/>
    <w:rPr>
      <w:color w:val="0000FF" w:themeColor="hyperlink"/>
      <w:u w:val="single"/>
    </w:rPr>
  </w:style>
  <w:style w:type="paragraph" w:styleId="Header">
    <w:name w:val="header"/>
    <w:basedOn w:val="Normal"/>
    <w:link w:val="HeaderChar"/>
    <w:uiPriority w:val="99"/>
    <w:unhideWhenUsed/>
    <w:rsid w:val="00754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0BA"/>
  </w:style>
  <w:style w:type="paragraph" w:styleId="Footer">
    <w:name w:val="footer"/>
    <w:basedOn w:val="Normal"/>
    <w:link w:val="FooterChar"/>
    <w:uiPriority w:val="99"/>
    <w:unhideWhenUsed/>
    <w:rsid w:val="007540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0BA"/>
  </w:style>
  <w:style w:type="paragraph" w:customStyle="1" w:styleId="Default">
    <w:name w:val="Default"/>
    <w:rsid w:val="00573A9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2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2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6281"/>
    <w:pPr>
      <w:ind w:left="720"/>
      <w:contextualSpacing/>
    </w:pPr>
  </w:style>
  <w:style w:type="character" w:styleId="Hyperlink">
    <w:name w:val="Hyperlink"/>
    <w:basedOn w:val="DefaultParagraphFont"/>
    <w:uiPriority w:val="99"/>
    <w:unhideWhenUsed/>
    <w:rsid w:val="004A6281"/>
    <w:rPr>
      <w:color w:val="0000FF" w:themeColor="hyperlink"/>
      <w:u w:val="single"/>
    </w:rPr>
  </w:style>
  <w:style w:type="paragraph" w:styleId="Header">
    <w:name w:val="header"/>
    <w:basedOn w:val="Normal"/>
    <w:link w:val="HeaderChar"/>
    <w:uiPriority w:val="99"/>
    <w:unhideWhenUsed/>
    <w:rsid w:val="00754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0BA"/>
  </w:style>
  <w:style w:type="paragraph" w:styleId="Footer">
    <w:name w:val="footer"/>
    <w:basedOn w:val="Normal"/>
    <w:link w:val="FooterChar"/>
    <w:uiPriority w:val="99"/>
    <w:unhideWhenUsed/>
    <w:rsid w:val="007540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0BA"/>
  </w:style>
  <w:style w:type="paragraph" w:customStyle="1" w:styleId="Default">
    <w:name w:val="Default"/>
    <w:rsid w:val="00573A9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461320">
      <w:bodyDiv w:val="1"/>
      <w:marLeft w:val="0"/>
      <w:marRight w:val="0"/>
      <w:marTop w:val="0"/>
      <w:marBottom w:val="0"/>
      <w:divBdr>
        <w:top w:val="none" w:sz="0" w:space="0" w:color="auto"/>
        <w:left w:val="none" w:sz="0" w:space="0" w:color="auto"/>
        <w:bottom w:val="none" w:sz="0" w:space="0" w:color="auto"/>
        <w:right w:val="none" w:sz="0" w:space="0" w:color="auto"/>
      </w:divBdr>
    </w:div>
    <w:div w:id="240600503">
      <w:bodyDiv w:val="1"/>
      <w:marLeft w:val="0"/>
      <w:marRight w:val="0"/>
      <w:marTop w:val="0"/>
      <w:marBottom w:val="0"/>
      <w:divBdr>
        <w:top w:val="none" w:sz="0" w:space="0" w:color="auto"/>
        <w:left w:val="none" w:sz="0" w:space="0" w:color="auto"/>
        <w:bottom w:val="none" w:sz="0" w:space="0" w:color="auto"/>
        <w:right w:val="none" w:sz="0" w:space="0" w:color="auto"/>
      </w:divBdr>
    </w:div>
    <w:div w:id="640697376">
      <w:bodyDiv w:val="1"/>
      <w:marLeft w:val="0"/>
      <w:marRight w:val="0"/>
      <w:marTop w:val="0"/>
      <w:marBottom w:val="0"/>
      <w:divBdr>
        <w:top w:val="none" w:sz="0" w:space="0" w:color="auto"/>
        <w:left w:val="none" w:sz="0" w:space="0" w:color="auto"/>
        <w:bottom w:val="none" w:sz="0" w:space="0" w:color="auto"/>
        <w:right w:val="none" w:sz="0" w:space="0" w:color="auto"/>
      </w:divBdr>
      <w:divsChild>
        <w:div w:id="633877842">
          <w:marLeft w:val="0"/>
          <w:marRight w:val="0"/>
          <w:marTop w:val="0"/>
          <w:marBottom w:val="0"/>
          <w:divBdr>
            <w:top w:val="none" w:sz="0" w:space="0" w:color="auto"/>
            <w:left w:val="none" w:sz="0" w:space="0" w:color="auto"/>
            <w:bottom w:val="none" w:sz="0" w:space="0" w:color="auto"/>
            <w:right w:val="none" w:sz="0" w:space="0" w:color="auto"/>
          </w:divBdr>
          <w:divsChild>
            <w:div w:id="927471328">
              <w:marLeft w:val="0"/>
              <w:marRight w:val="0"/>
              <w:marTop w:val="0"/>
              <w:marBottom w:val="0"/>
              <w:divBdr>
                <w:top w:val="none" w:sz="0" w:space="0" w:color="auto"/>
                <w:left w:val="none" w:sz="0" w:space="0" w:color="auto"/>
                <w:bottom w:val="none" w:sz="0" w:space="0" w:color="auto"/>
                <w:right w:val="none" w:sz="0" w:space="0" w:color="auto"/>
              </w:divBdr>
              <w:divsChild>
                <w:div w:id="1564216542">
                  <w:marLeft w:val="0"/>
                  <w:marRight w:val="0"/>
                  <w:marTop w:val="0"/>
                  <w:marBottom w:val="0"/>
                  <w:divBdr>
                    <w:top w:val="none" w:sz="0" w:space="0" w:color="auto"/>
                    <w:left w:val="none" w:sz="0" w:space="0" w:color="auto"/>
                    <w:bottom w:val="none" w:sz="0" w:space="0" w:color="auto"/>
                    <w:right w:val="none" w:sz="0" w:space="0" w:color="auto"/>
                  </w:divBdr>
                  <w:divsChild>
                    <w:div w:id="766999923">
                      <w:marLeft w:val="0"/>
                      <w:marRight w:val="0"/>
                      <w:marTop w:val="0"/>
                      <w:marBottom w:val="0"/>
                      <w:divBdr>
                        <w:top w:val="none" w:sz="0" w:space="0" w:color="auto"/>
                        <w:left w:val="none" w:sz="0" w:space="0" w:color="auto"/>
                        <w:bottom w:val="none" w:sz="0" w:space="0" w:color="auto"/>
                        <w:right w:val="none" w:sz="0" w:space="0" w:color="auto"/>
                      </w:divBdr>
                      <w:divsChild>
                        <w:div w:id="52803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711574">
      <w:bodyDiv w:val="1"/>
      <w:marLeft w:val="0"/>
      <w:marRight w:val="0"/>
      <w:marTop w:val="0"/>
      <w:marBottom w:val="0"/>
      <w:divBdr>
        <w:top w:val="none" w:sz="0" w:space="0" w:color="auto"/>
        <w:left w:val="none" w:sz="0" w:space="0" w:color="auto"/>
        <w:bottom w:val="none" w:sz="0" w:space="0" w:color="auto"/>
        <w:right w:val="none" w:sz="0" w:space="0" w:color="auto"/>
      </w:divBdr>
    </w:div>
    <w:div w:id="125593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net.com/blog/facebook/56-of-employers-check-applicants-facebook-linkedin-twitter/744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2012-03-26T17:01:00Z</cp:lastPrinted>
  <dcterms:created xsi:type="dcterms:W3CDTF">2012-04-12T13:12:00Z</dcterms:created>
  <dcterms:modified xsi:type="dcterms:W3CDTF">2012-04-12T13:12:00Z</dcterms:modified>
</cp:coreProperties>
</file>